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C" w:rsidRDefault="005C4948" w:rsidP="005C4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4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0668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48" w:rsidRPr="00F53524" w:rsidRDefault="005C4948" w:rsidP="005C4948">
      <w:pPr>
        <w:spacing w:after="0" w:line="240" w:lineRule="auto"/>
        <w:ind w:firstLine="680"/>
        <w:rPr>
          <w:bCs/>
          <w:iCs/>
          <w:color w:val="000000"/>
          <w:sz w:val="28"/>
          <w:szCs w:val="28"/>
        </w:rPr>
      </w:pPr>
      <w:r w:rsidRPr="00F53524">
        <w:rPr>
          <w:color w:val="000000"/>
          <w:sz w:val="28"/>
          <w:szCs w:val="28"/>
        </w:rPr>
        <w:t>Факультет _________________________</w:t>
      </w:r>
      <w:r>
        <w:rPr>
          <w:color w:val="000000"/>
          <w:sz w:val="28"/>
          <w:szCs w:val="28"/>
        </w:rPr>
        <w:t>_________________</w:t>
      </w:r>
    </w:p>
    <w:p w:rsidR="005C4948" w:rsidRPr="00F53524" w:rsidRDefault="005C4948" w:rsidP="005C4948">
      <w:pPr>
        <w:spacing w:after="0" w:line="240" w:lineRule="auto"/>
        <w:ind w:firstLine="680"/>
        <w:rPr>
          <w:iCs/>
          <w:color w:val="000000"/>
          <w:sz w:val="28"/>
        </w:rPr>
      </w:pPr>
      <w:r w:rsidRPr="00F53524">
        <w:rPr>
          <w:bCs/>
          <w:color w:val="000000"/>
          <w:sz w:val="28"/>
        </w:rPr>
        <w:t xml:space="preserve">Кафедра </w:t>
      </w:r>
      <w:r w:rsidRPr="00F53524">
        <w:rPr>
          <w:iCs/>
          <w:color w:val="000000"/>
          <w:sz w:val="28"/>
        </w:rPr>
        <w:t>__________________________</w:t>
      </w:r>
      <w:r>
        <w:rPr>
          <w:iCs/>
          <w:color w:val="000000"/>
          <w:sz w:val="28"/>
        </w:rPr>
        <w:t>_________________</w:t>
      </w:r>
    </w:p>
    <w:p w:rsidR="005C4948" w:rsidRPr="00F53524" w:rsidRDefault="005C4948" w:rsidP="005C4948">
      <w:pPr>
        <w:spacing w:after="0" w:line="240" w:lineRule="auto"/>
        <w:ind w:firstLine="680"/>
        <w:rPr>
          <w:b/>
          <w:i/>
          <w:iCs/>
          <w:color w:val="000000"/>
          <w:sz w:val="28"/>
          <w:u w:val="single"/>
        </w:rPr>
      </w:pPr>
      <w:r w:rsidRPr="00F53524">
        <w:rPr>
          <w:bCs/>
          <w:color w:val="000000"/>
          <w:sz w:val="28"/>
          <w:u w:val="single"/>
        </w:rPr>
        <w:t>Направление подготовки</w:t>
      </w:r>
      <w:r w:rsidRPr="00F53524">
        <w:rPr>
          <w:iCs/>
          <w:color w:val="000000"/>
          <w:sz w:val="28"/>
        </w:rPr>
        <w:t>______________________________</w:t>
      </w:r>
    </w:p>
    <w:p w:rsidR="005C4948" w:rsidRPr="00F53524" w:rsidRDefault="005C4948" w:rsidP="005C4948">
      <w:pPr>
        <w:spacing w:after="0" w:line="240" w:lineRule="auto"/>
        <w:rPr>
          <w:b/>
          <w:color w:val="000000"/>
        </w:rPr>
      </w:pPr>
    </w:p>
    <w:p w:rsidR="005C4948" w:rsidRDefault="005C4948" w:rsidP="005C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8" w:rsidRDefault="005C4948" w:rsidP="005C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8" w:rsidRDefault="005C4948" w:rsidP="005C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8" w:rsidRDefault="005C4948" w:rsidP="005C4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948" w:rsidRDefault="005C4948" w:rsidP="005C4948">
      <w:pPr>
        <w:spacing w:after="0"/>
        <w:ind w:firstLine="680"/>
        <w:jc w:val="center"/>
        <w:rPr>
          <w:rFonts w:ascii="Arial" w:hAnsi="Arial" w:cs="Arial"/>
          <w:b/>
          <w:bCs/>
          <w:color w:val="000000"/>
          <w:sz w:val="42"/>
          <w:szCs w:val="26"/>
        </w:rPr>
      </w:pPr>
      <w:r w:rsidRPr="00F53524">
        <w:rPr>
          <w:rFonts w:ascii="Arial" w:hAnsi="Arial" w:cs="Arial"/>
          <w:b/>
          <w:bCs/>
          <w:color w:val="000000"/>
          <w:sz w:val="42"/>
          <w:szCs w:val="26"/>
          <w:u w:val="single"/>
        </w:rPr>
        <w:t>ВЫПУСКНАЯ БАКАЛАВРСКАЯ РАБОТА</w:t>
      </w:r>
    </w:p>
    <w:p w:rsidR="005C4948" w:rsidRPr="00F53524" w:rsidRDefault="005C4948" w:rsidP="005C4948">
      <w:pPr>
        <w:spacing w:after="0"/>
        <w:ind w:firstLine="680"/>
      </w:pPr>
    </w:p>
    <w:tbl>
      <w:tblPr>
        <w:tblW w:w="0" w:type="auto"/>
        <w:tblLook w:val="01E0"/>
      </w:tblPr>
      <w:tblGrid>
        <w:gridCol w:w="1249"/>
        <w:gridCol w:w="8321"/>
      </w:tblGrid>
      <w:tr w:rsidR="005C4948" w:rsidRPr="00F53524" w:rsidTr="00866EAA">
        <w:tc>
          <w:tcPr>
            <w:tcW w:w="1249" w:type="dxa"/>
          </w:tcPr>
          <w:p w:rsidR="005C4948" w:rsidRPr="00F53524" w:rsidRDefault="005C4948" w:rsidP="005C4948">
            <w:pPr>
              <w:spacing w:after="0"/>
              <w:rPr>
                <w:b/>
                <w:color w:val="000000"/>
                <w:sz w:val="26"/>
                <w:szCs w:val="26"/>
              </w:rPr>
            </w:pPr>
            <w:r w:rsidRPr="00F53524">
              <w:rPr>
                <w:color w:val="000000"/>
                <w:sz w:val="26"/>
                <w:szCs w:val="26"/>
              </w:rPr>
              <w:t>Студента</w:t>
            </w:r>
          </w:p>
        </w:tc>
        <w:tc>
          <w:tcPr>
            <w:tcW w:w="8399" w:type="dxa"/>
            <w:tcBorders>
              <w:bottom w:val="single" w:sz="4" w:space="0" w:color="auto"/>
            </w:tcBorders>
          </w:tcPr>
          <w:p w:rsidR="005C4948" w:rsidRPr="00F53524" w:rsidRDefault="005C4948" w:rsidP="005C4948">
            <w:pPr>
              <w:spacing w:after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5C4948" w:rsidRPr="00F53524" w:rsidTr="00866EAA">
        <w:tc>
          <w:tcPr>
            <w:tcW w:w="1249" w:type="dxa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</w:tcBorders>
          </w:tcPr>
          <w:p w:rsidR="005C4948" w:rsidRPr="00F53524" w:rsidRDefault="005C4948" w:rsidP="005C4948">
            <w:pPr>
              <w:spacing w:after="0"/>
              <w:ind w:firstLine="680"/>
              <w:jc w:val="center"/>
              <w:rPr>
                <w:b/>
                <w:color w:val="000000"/>
                <w:sz w:val="16"/>
                <w:szCs w:val="16"/>
              </w:rPr>
            </w:pPr>
            <w:r w:rsidRPr="00F53524">
              <w:rPr>
                <w:color w:val="000000"/>
                <w:sz w:val="16"/>
                <w:szCs w:val="16"/>
              </w:rPr>
              <w:t>(фамилия, имя, отчество)</w:t>
            </w:r>
          </w:p>
        </w:tc>
      </w:tr>
      <w:tr w:rsidR="005C4948" w:rsidRPr="00F53524" w:rsidTr="00866EAA">
        <w:tc>
          <w:tcPr>
            <w:tcW w:w="1249" w:type="dxa"/>
          </w:tcPr>
          <w:p w:rsidR="005C4948" w:rsidRPr="00F53524" w:rsidRDefault="005C4948" w:rsidP="005C4948">
            <w:pPr>
              <w:spacing w:after="0"/>
              <w:rPr>
                <w:b/>
                <w:color w:val="000000"/>
                <w:sz w:val="26"/>
                <w:szCs w:val="26"/>
              </w:rPr>
            </w:pPr>
            <w:r w:rsidRPr="00F53524">
              <w:rPr>
                <w:color w:val="000000"/>
                <w:sz w:val="26"/>
                <w:szCs w:val="26"/>
              </w:rPr>
              <w:t>На тему:</w:t>
            </w:r>
          </w:p>
        </w:tc>
        <w:tc>
          <w:tcPr>
            <w:tcW w:w="8399" w:type="dxa"/>
            <w:tcBorders>
              <w:bottom w:val="single" w:sz="4" w:space="0" w:color="auto"/>
            </w:tcBorders>
          </w:tcPr>
          <w:p w:rsidR="005C4948" w:rsidRPr="00F53524" w:rsidRDefault="00896767" w:rsidP="005C4948">
            <w:pPr>
              <w:spacing w:after="0"/>
              <w:ind w:firstLine="68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Совершенствование системы развития персонала организации </w:t>
            </w:r>
          </w:p>
        </w:tc>
      </w:tr>
      <w:tr w:rsidR="005C4948" w:rsidRPr="00F53524" w:rsidTr="00866EAA">
        <w:tc>
          <w:tcPr>
            <w:tcW w:w="1249" w:type="dxa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</w:rPr>
            </w:pPr>
          </w:p>
        </w:tc>
        <w:tc>
          <w:tcPr>
            <w:tcW w:w="8399" w:type="dxa"/>
            <w:tcBorders>
              <w:top w:val="single" w:sz="4" w:space="0" w:color="auto"/>
              <w:bottom w:val="single" w:sz="4" w:space="0" w:color="auto"/>
            </w:tcBorders>
          </w:tcPr>
          <w:p w:rsidR="005C4948" w:rsidRPr="00F53524" w:rsidRDefault="00896767" w:rsidP="005C4948">
            <w:pPr>
              <w:spacing w:after="0"/>
              <w:ind w:firstLine="6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(на примере АО «Газпромнефть-МНПЗ»</w:t>
            </w:r>
          </w:p>
        </w:tc>
      </w:tr>
      <w:tr w:rsidR="005C4948" w:rsidRPr="00F53524" w:rsidTr="00866EAA">
        <w:tc>
          <w:tcPr>
            <w:tcW w:w="1249" w:type="dxa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</w:rPr>
            </w:pPr>
          </w:p>
        </w:tc>
        <w:tc>
          <w:tcPr>
            <w:tcW w:w="8399" w:type="dxa"/>
            <w:tcBorders>
              <w:top w:val="single" w:sz="4" w:space="0" w:color="auto"/>
              <w:bottom w:val="single" w:sz="4" w:space="0" w:color="auto"/>
            </w:tcBorders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</w:rPr>
            </w:pPr>
          </w:p>
        </w:tc>
      </w:tr>
      <w:tr w:rsidR="005C4948" w:rsidRPr="00F53524" w:rsidTr="00866EAA">
        <w:tc>
          <w:tcPr>
            <w:tcW w:w="1249" w:type="dxa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399" w:type="dxa"/>
            <w:tcBorders>
              <w:top w:val="single" w:sz="4" w:space="0" w:color="auto"/>
            </w:tcBorders>
          </w:tcPr>
          <w:p w:rsidR="005C4948" w:rsidRPr="00F53524" w:rsidRDefault="005C4948" w:rsidP="005C4948">
            <w:pPr>
              <w:spacing w:after="0"/>
              <w:ind w:firstLine="680"/>
              <w:jc w:val="center"/>
              <w:rPr>
                <w:b/>
                <w:color w:val="000000"/>
                <w:sz w:val="16"/>
                <w:szCs w:val="16"/>
              </w:rPr>
            </w:pPr>
            <w:r w:rsidRPr="00F53524">
              <w:rPr>
                <w:iCs/>
                <w:color w:val="000000"/>
                <w:sz w:val="16"/>
                <w:szCs w:val="16"/>
              </w:rPr>
              <w:t>(тема работы)</w:t>
            </w:r>
          </w:p>
        </w:tc>
      </w:tr>
    </w:tbl>
    <w:p w:rsidR="005C4948" w:rsidRPr="00F53524" w:rsidRDefault="005C4948" w:rsidP="005C4948">
      <w:pPr>
        <w:spacing w:after="0"/>
        <w:ind w:firstLine="680"/>
        <w:rPr>
          <w:b/>
          <w:color w:val="000000"/>
        </w:rPr>
      </w:pPr>
    </w:p>
    <w:tbl>
      <w:tblPr>
        <w:tblW w:w="9648" w:type="dxa"/>
        <w:tblLook w:val="01E0"/>
      </w:tblPr>
      <w:tblGrid>
        <w:gridCol w:w="2808"/>
        <w:gridCol w:w="360"/>
        <w:gridCol w:w="6480"/>
      </w:tblGrid>
      <w:tr w:rsidR="005C4948" w:rsidRPr="00F53524" w:rsidTr="00866EAA">
        <w:tc>
          <w:tcPr>
            <w:tcW w:w="3168" w:type="dxa"/>
            <w:gridSpan w:val="2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  <w:sz w:val="26"/>
                <w:szCs w:val="26"/>
              </w:rPr>
            </w:pPr>
          </w:p>
        </w:tc>
      </w:tr>
      <w:tr w:rsidR="005C4948" w:rsidRPr="00F53524" w:rsidTr="00866EAA">
        <w:tc>
          <w:tcPr>
            <w:tcW w:w="2808" w:type="dxa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  <w:sz w:val="26"/>
                <w:szCs w:val="26"/>
              </w:rPr>
            </w:pPr>
            <w:r w:rsidRPr="00F53524">
              <w:rPr>
                <w:color w:val="000000"/>
                <w:sz w:val="26"/>
                <w:szCs w:val="26"/>
              </w:rPr>
              <w:t>Руководитель ВКР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  <w:sz w:val="26"/>
                <w:szCs w:val="26"/>
              </w:rPr>
            </w:pPr>
          </w:p>
        </w:tc>
      </w:tr>
      <w:tr w:rsidR="005C4948" w:rsidRPr="00F53524" w:rsidTr="00866EAA">
        <w:tc>
          <w:tcPr>
            <w:tcW w:w="2808" w:type="dxa"/>
          </w:tcPr>
          <w:p w:rsidR="005C4948" w:rsidRPr="00F53524" w:rsidRDefault="005C4948" w:rsidP="005C4948">
            <w:pPr>
              <w:spacing w:after="0"/>
              <w:ind w:firstLine="68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5C4948" w:rsidRPr="00F53524" w:rsidRDefault="005C4948" w:rsidP="005C4948">
            <w:pPr>
              <w:spacing w:after="0"/>
              <w:ind w:firstLine="680"/>
              <w:jc w:val="center"/>
              <w:rPr>
                <w:b/>
                <w:color w:val="000000"/>
                <w:sz w:val="16"/>
                <w:szCs w:val="16"/>
              </w:rPr>
            </w:pPr>
            <w:r w:rsidRPr="00F53524">
              <w:rPr>
                <w:sz w:val="16"/>
              </w:rPr>
              <w:t>(подпись)   (ученая степень, звание, инициалы и фамилия)</w:t>
            </w:r>
          </w:p>
        </w:tc>
      </w:tr>
    </w:tbl>
    <w:p w:rsidR="005C4948" w:rsidRPr="00F53524" w:rsidRDefault="005C4948" w:rsidP="005C4948">
      <w:pPr>
        <w:spacing w:after="0"/>
        <w:ind w:firstLine="680"/>
        <w:outlineLvl w:val="5"/>
        <w:rPr>
          <w:bCs/>
          <w:color w:val="000000"/>
          <w:sz w:val="26"/>
          <w:szCs w:val="26"/>
        </w:rPr>
      </w:pPr>
      <w:r w:rsidRPr="00F53524">
        <w:rPr>
          <w:bCs/>
          <w:color w:val="000000"/>
          <w:sz w:val="26"/>
          <w:szCs w:val="26"/>
        </w:rPr>
        <w:t>Студент _______________</w:t>
      </w:r>
    </w:p>
    <w:p w:rsidR="005C4948" w:rsidRPr="00F53524" w:rsidRDefault="005C4948" w:rsidP="005C4948">
      <w:pPr>
        <w:spacing w:after="0"/>
        <w:ind w:firstLine="680"/>
        <w:rPr>
          <w:color w:val="000000"/>
          <w:sz w:val="16"/>
          <w:szCs w:val="16"/>
        </w:rPr>
      </w:pPr>
      <w:r w:rsidRPr="00F53524">
        <w:rPr>
          <w:color w:val="000000"/>
        </w:rPr>
        <w:tab/>
      </w:r>
      <w:r w:rsidRPr="00F53524">
        <w:rPr>
          <w:color w:val="000000"/>
          <w:sz w:val="16"/>
          <w:szCs w:val="16"/>
        </w:rPr>
        <w:t>(Подпись)</w:t>
      </w:r>
    </w:p>
    <w:p w:rsidR="005C4948" w:rsidRPr="00F53524" w:rsidRDefault="005C4948" w:rsidP="005C4948">
      <w:pPr>
        <w:spacing w:after="0"/>
        <w:ind w:firstLine="680"/>
        <w:rPr>
          <w:color w:val="000000"/>
          <w:sz w:val="26"/>
          <w:szCs w:val="26"/>
        </w:rPr>
      </w:pPr>
      <w:r w:rsidRPr="00F53524">
        <w:rPr>
          <w:color w:val="000000"/>
          <w:sz w:val="26"/>
          <w:szCs w:val="26"/>
        </w:rPr>
        <w:t>«____» ___________ 201 __ г.</w:t>
      </w:r>
    </w:p>
    <w:p w:rsidR="005C4948" w:rsidRPr="00F53524" w:rsidRDefault="005C4948" w:rsidP="005C4948">
      <w:pPr>
        <w:spacing w:after="0"/>
        <w:ind w:firstLine="680"/>
        <w:jc w:val="center"/>
        <w:rPr>
          <w:color w:val="000000"/>
        </w:rPr>
      </w:pPr>
    </w:p>
    <w:p w:rsidR="005C4948" w:rsidRPr="00F53524" w:rsidRDefault="005C4948" w:rsidP="005C4948">
      <w:pPr>
        <w:spacing w:after="0"/>
        <w:ind w:firstLine="680"/>
        <w:jc w:val="center"/>
        <w:rPr>
          <w:color w:val="000000"/>
        </w:rPr>
      </w:pPr>
    </w:p>
    <w:p w:rsidR="005C4948" w:rsidRPr="00F53524" w:rsidRDefault="005C4948" w:rsidP="005C4948">
      <w:pPr>
        <w:spacing w:after="0"/>
        <w:ind w:firstLine="680"/>
        <w:rPr>
          <w:color w:val="000000"/>
          <w:sz w:val="16"/>
        </w:rPr>
      </w:pPr>
      <w:r w:rsidRPr="00F53524">
        <w:rPr>
          <w:color w:val="000000"/>
          <w:sz w:val="16"/>
        </w:rPr>
        <w:t>Штрих-код</w:t>
      </w:r>
    </w:p>
    <w:p w:rsidR="005C4948" w:rsidRPr="00F53524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</w:p>
    <w:p w:rsidR="005C4948" w:rsidRDefault="005C4948" w:rsidP="005C4948">
      <w:pPr>
        <w:spacing w:after="0"/>
        <w:ind w:firstLine="680"/>
        <w:jc w:val="center"/>
        <w:rPr>
          <w:color w:val="000000"/>
          <w:sz w:val="26"/>
        </w:rPr>
      </w:pPr>
      <w:r>
        <w:rPr>
          <w:color w:val="000000"/>
          <w:sz w:val="26"/>
        </w:rPr>
        <w:t>Москва 2017</w:t>
      </w:r>
    </w:p>
    <w:p w:rsidR="00EF6E61" w:rsidRPr="00866EAA" w:rsidRDefault="00EF6E61" w:rsidP="0089676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66EA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Оглавление</w:t>
      </w:r>
    </w:p>
    <w:p w:rsidR="00EF6E61" w:rsidRPr="00866EAA" w:rsidRDefault="00EF6E61" w:rsidP="0089676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F6E61" w:rsidRPr="00EF6E61" w:rsidRDefault="00EF6E61" w:rsidP="00896767">
      <w:pPr>
        <w:spacing w:after="0"/>
        <w:jc w:val="both"/>
        <w:rPr>
          <w:color w:val="000000"/>
          <w:sz w:val="26"/>
        </w:rPr>
      </w:pPr>
    </w:p>
    <w:p w:rsidR="00EF6E61" w:rsidRPr="00895872" w:rsidRDefault="00EF6E6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  <w:r w:rsidR="00895872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…………………………………………………………………..</w:t>
      </w:r>
    </w:p>
    <w:p w:rsidR="00AD1CA8" w:rsidRPr="00895872" w:rsidRDefault="00AD1CA8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>Глава 1</w:t>
      </w:r>
      <w:r w:rsidR="006B19EC"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аспекты </w:t>
      </w:r>
      <w:r w:rsidRPr="00895872">
        <w:rPr>
          <w:rFonts w:ascii="Times New Roman" w:hAnsi="Times New Roman" w:cs="Times New Roman"/>
          <w:color w:val="000000"/>
          <w:sz w:val="28"/>
          <w:szCs w:val="28"/>
        </w:rPr>
        <w:t>развития персонала</w:t>
      </w:r>
      <w:r w:rsidR="00895872">
        <w:rPr>
          <w:rFonts w:ascii="Times New Roman" w:hAnsi="Times New Roman" w:cs="Times New Roman"/>
          <w:color w:val="000000"/>
          <w:sz w:val="28"/>
          <w:szCs w:val="28"/>
        </w:rPr>
        <w:t>…………………..</w:t>
      </w:r>
    </w:p>
    <w:p w:rsidR="00895872" w:rsidRPr="00895872" w:rsidRDefault="00AD1CA8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>1.1 Понятие и сущность развития персонала</w:t>
      </w:r>
      <w:r w:rsidR="00895872"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</w:p>
    <w:p w:rsidR="00895872" w:rsidRPr="00895872" w:rsidRDefault="00AD1CA8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EF6E61"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современных тенденций развития персонала</w:t>
      </w:r>
      <w:r w:rsid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</w:p>
    <w:p w:rsidR="00EF6E61" w:rsidRPr="00895872" w:rsidRDefault="00AD1CA8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A732B2">
        <w:rPr>
          <w:rFonts w:ascii="Times New Roman" w:hAnsi="Times New Roman" w:cs="Times New Roman"/>
          <w:color w:val="000000"/>
          <w:sz w:val="28"/>
          <w:szCs w:val="28"/>
        </w:rPr>
        <w:t xml:space="preserve">Методы </w:t>
      </w:r>
      <w:r w:rsidR="00330CE3">
        <w:rPr>
          <w:rFonts w:ascii="Times New Roman" w:hAnsi="Times New Roman" w:cs="Times New Roman"/>
          <w:color w:val="000000"/>
          <w:sz w:val="28"/>
          <w:szCs w:val="28"/>
        </w:rPr>
        <w:t xml:space="preserve">анализа и </w:t>
      </w:r>
      <w:r w:rsidR="00A732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517D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 w:rsidR="003537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C517D">
        <w:rPr>
          <w:rFonts w:ascii="Times New Roman" w:hAnsi="Times New Roman" w:cs="Times New Roman"/>
          <w:color w:val="000000"/>
          <w:sz w:val="28"/>
          <w:szCs w:val="28"/>
        </w:rPr>
        <w:t xml:space="preserve">  системы</w:t>
      </w:r>
      <w:r w:rsidR="00353721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персонала…….</w:t>
      </w:r>
      <w:r w:rsidR="00EC5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872" w:rsidRDefault="00AD1CA8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Глава 2 </w:t>
      </w:r>
      <w:r w:rsidRP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управления персонала</w:t>
      </w:r>
      <w:r w:rsid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АО </w:t>
      </w:r>
      <w:r w:rsidRP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«Газпромнефть</w:t>
      </w:r>
      <w:r w:rsidR="00FA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МНПЗ</w:t>
      </w:r>
      <w:r w:rsid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895872" w:rsidRPr="00895872" w:rsidRDefault="00AD1CA8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Pr="0089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Общая характеристика организации</w:t>
      </w:r>
      <w:r w:rsidR="00FA07F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…………………………………</w:t>
      </w:r>
    </w:p>
    <w:p w:rsidR="00895872" w:rsidRPr="00895872" w:rsidRDefault="00895872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EF6E61"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Руководство и организационная структура организации</w:t>
      </w:r>
      <w:r w:rsidR="00FA07F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…………..</w:t>
      </w:r>
    </w:p>
    <w:p w:rsidR="00895872" w:rsidRPr="00895872" w:rsidRDefault="00895872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2.3 </w:t>
      </w:r>
      <w:r w:rsidR="00FA07F1" w:rsidRPr="00FA07F1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Характеристика системы управления персоналом и анализ системы развития персонала организации</w:t>
      </w:r>
      <w:r w:rsidR="00FA07F1" w:rsidRPr="00FA07F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………</w:t>
      </w:r>
      <w:r w:rsidR="00FA07F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…………………………………..</w:t>
      </w:r>
    </w:p>
    <w:p w:rsidR="00EF6E61" w:rsidRPr="00895872" w:rsidRDefault="00895872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>Глава 3 Разработка мероприятий по совершенствованию системы развития персонала в АО «Газпромнефть-МНПЗ»</w:t>
      </w:r>
      <w:r w:rsidR="00EF6E61"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7F1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</w:p>
    <w:p w:rsidR="00EF6E61" w:rsidRPr="00895872" w:rsidRDefault="00EF6E6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95872"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FA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95872" w:rsidRP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аправления совершенствования системы развития персонала</w:t>
      </w:r>
      <w:r w:rsidR="00FA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Pr="008958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F6E61" w:rsidRPr="00895872" w:rsidRDefault="00895872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3.2 </w:t>
      </w:r>
      <w:r w:rsidRPr="00895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социально-экономической эффективности </w:t>
      </w:r>
      <w:r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предложенных мероприятий</w:t>
      </w:r>
      <w:r w:rsidR="00FA07F1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</w:p>
    <w:p w:rsidR="00EF6E61" w:rsidRPr="00895872" w:rsidRDefault="00FA07F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Заключение………………………………………………………………….</w:t>
      </w:r>
    </w:p>
    <w:p w:rsidR="00EF6E61" w:rsidRPr="00895872" w:rsidRDefault="00EF6E6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 и литературы</w:t>
      </w:r>
      <w:r w:rsidR="00FA07F1"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</w:p>
    <w:p w:rsidR="00EF6E61" w:rsidRDefault="00EF6E6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87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</w:t>
      </w:r>
      <w:r w:rsidRPr="0089587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A07F1" w:rsidRDefault="00FA07F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F1" w:rsidRDefault="00FA07F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F1" w:rsidRDefault="00FA07F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F1" w:rsidRDefault="00FA07F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F1" w:rsidRDefault="00FA07F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F1" w:rsidRPr="00895872" w:rsidRDefault="00FA07F1" w:rsidP="0089587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6E61" w:rsidRPr="00895872" w:rsidRDefault="00EF6E61" w:rsidP="00895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48" w:rsidRPr="00895872" w:rsidRDefault="005C4948" w:rsidP="00895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7F1" w:rsidRPr="002A4892" w:rsidRDefault="005C4948" w:rsidP="002A489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color w:val="000000"/>
          <w:sz w:val="26"/>
        </w:rPr>
        <w:br w:type="page"/>
      </w:r>
      <w:r w:rsidR="00FA07F1" w:rsidRPr="002A489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Введение </w:t>
      </w:r>
    </w:p>
    <w:p w:rsidR="002A4892" w:rsidRDefault="002A4892" w:rsidP="002A48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92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условиях растущей рыночной конкуренции любой производственно – экономической организации требуется непрерывно наращивать объемы  производства, повышать темпы роста производимой продукции и конечно искать новые пути ее реализации. Важным ресурсом в процессе достижения необходимых целей организации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эффективное управление персоналом организации.</w:t>
      </w:r>
    </w:p>
    <w:p w:rsidR="002A4892" w:rsidRPr="002A4892" w:rsidRDefault="002A4892" w:rsidP="002A489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 выпускной квалификационной работы заключается, в том, что</w:t>
      </w:r>
      <w:r w:rsidR="00C72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персоналом организации влияет на производительность и качество выполняемых работ, следовательно, оказывает влияние на экономическую </w:t>
      </w:r>
      <w:r>
        <w:rPr>
          <w:rFonts w:ascii="Times New Roman" w:hAnsi="Times New Roman"/>
          <w:sz w:val="28"/>
        </w:rPr>
        <w:t xml:space="preserve">деятельность </w:t>
      </w:r>
      <w:r w:rsidR="00C72933">
        <w:rPr>
          <w:rFonts w:ascii="Times New Roman" w:hAnsi="Times New Roman"/>
          <w:sz w:val="28"/>
        </w:rPr>
        <w:t>предприятия.</w:t>
      </w:r>
    </w:p>
    <w:p w:rsidR="00C72933" w:rsidRDefault="002A4892" w:rsidP="002A48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92">
        <w:rPr>
          <w:rFonts w:ascii="Times New Roman" w:hAnsi="Times New Roman" w:cs="Times New Roman"/>
          <w:color w:val="000000"/>
          <w:sz w:val="28"/>
          <w:szCs w:val="28"/>
        </w:rPr>
        <w:t xml:space="preserve">Целью данной </w:t>
      </w:r>
      <w:r w:rsidR="00C72933"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2A4892">
        <w:rPr>
          <w:rFonts w:ascii="Times New Roman" w:hAnsi="Times New Roman" w:cs="Times New Roman"/>
          <w:color w:val="000000"/>
          <w:sz w:val="28"/>
          <w:szCs w:val="28"/>
        </w:rPr>
        <w:t xml:space="preserve">работы является </w:t>
      </w:r>
      <w:r w:rsidR="00C72933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управления организации АО «Газпромнефть-МНПЗ» </w:t>
      </w:r>
    </w:p>
    <w:p w:rsidR="002A4892" w:rsidRDefault="002A4892" w:rsidP="00C729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892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данной цели были поставлены следующие задачи:</w:t>
      </w:r>
    </w:p>
    <w:p w:rsidR="00C72933" w:rsidRPr="00C72933" w:rsidRDefault="00C72933" w:rsidP="008D68C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72933">
        <w:rPr>
          <w:rFonts w:ascii="Times New Roman" w:hAnsi="Times New Roman"/>
          <w:color w:val="000000"/>
          <w:sz w:val="28"/>
          <w:szCs w:val="28"/>
        </w:rPr>
        <w:t>Рассмотреть теоретические аспекты развития персонала;</w:t>
      </w:r>
    </w:p>
    <w:p w:rsidR="00C72933" w:rsidRDefault="00C72933" w:rsidP="008D68C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Рассмотреть методы анализа системы развития персонала;</w:t>
      </w:r>
    </w:p>
    <w:p w:rsidR="00C72933" w:rsidRDefault="00C72933" w:rsidP="008D68C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Проанализировать систему управления в организации АО «Газпромнефть - МНПЗ»;</w:t>
      </w:r>
    </w:p>
    <w:p w:rsidR="00C72933" w:rsidRDefault="00C72933" w:rsidP="008D68C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Разработать мероприятия по совершенствованию системы управления в организации АО «Газпромнефть-МНПЗ»;</w:t>
      </w:r>
    </w:p>
    <w:p w:rsidR="00C72933" w:rsidRDefault="00A671D8" w:rsidP="008D68C5">
      <w:pPr>
        <w:pStyle w:val="a9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Оценить эффективность предложенных мероприятий.</w:t>
      </w:r>
    </w:p>
    <w:p w:rsidR="00A671D8" w:rsidRPr="00A671D8" w:rsidRDefault="00A671D8" w:rsidP="00A671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Теоретической базой для написания выпускной квалификационной работы послужили труды следующих авторов: </w:t>
      </w:r>
      <w:r w:rsidRPr="00C06178">
        <w:rPr>
          <w:rFonts w:ascii="Times New Roman" w:hAnsi="Times New Roman"/>
          <w:sz w:val="28"/>
        </w:rPr>
        <w:t>Амстронг</w:t>
      </w:r>
      <w:r>
        <w:rPr>
          <w:rFonts w:ascii="Times New Roman" w:hAnsi="Times New Roman"/>
          <w:sz w:val="28"/>
        </w:rPr>
        <w:t xml:space="preserve"> </w:t>
      </w:r>
      <w:r w:rsidRPr="00C06178">
        <w:rPr>
          <w:rFonts w:ascii="Times New Roman" w:hAnsi="Times New Roman"/>
          <w:sz w:val="28"/>
        </w:rPr>
        <w:t>М., Бессейр О., Ботерф Дж., Боятцис Р., Зарифьян П., Лоуренс П., Хант Дж.</w:t>
      </w:r>
      <w:r>
        <w:rPr>
          <w:rFonts w:ascii="Times New Roman" w:hAnsi="Times New Roman"/>
          <w:sz w:val="28"/>
        </w:rPr>
        <w:t xml:space="preserve">, </w:t>
      </w:r>
      <w:r w:rsidRPr="00C06178">
        <w:rPr>
          <w:rFonts w:ascii="Times New Roman" w:hAnsi="Times New Roman"/>
          <w:sz w:val="28"/>
        </w:rPr>
        <w:t>А.Я. Кибанов, А.В. Молодчик, И. Прокопенко, Н. Том, И. Хентце, Г.В. Щекин</w:t>
      </w:r>
      <w:r>
        <w:rPr>
          <w:rFonts w:ascii="Times New Roman" w:hAnsi="Times New Roman"/>
          <w:sz w:val="28"/>
        </w:rPr>
        <w:t>.</w:t>
      </w:r>
    </w:p>
    <w:p w:rsidR="00C72933" w:rsidRPr="00C72933" w:rsidRDefault="00C72933" w:rsidP="00C729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2933">
        <w:rPr>
          <w:rFonts w:ascii="Times New Roman" w:hAnsi="Times New Roman"/>
          <w:sz w:val="28"/>
        </w:rPr>
        <w:t>Объект исследования –</w:t>
      </w:r>
      <w:r>
        <w:rPr>
          <w:rFonts w:ascii="Times New Roman" w:hAnsi="Times New Roman"/>
          <w:sz w:val="28"/>
        </w:rPr>
        <w:t>АО «Газпромнефть-МНПЗ»</w:t>
      </w:r>
    </w:p>
    <w:p w:rsidR="00C72933" w:rsidRDefault="00C72933" w:rsidP="00C7293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72933">
        <w:rPr>
          <w:rFonts w:ascii="Times New Roman" w:hAnsi="Times New Roman"/>
          <w:sz w:val="28"/>
        </w:rPr>
        <w:t>Предмет исследовани</w:t>
      </w:r>
      <w:r>
        <w:rPr>
          <w:rFonts w:ascii="Times New Roman" w:hAnsi="Times New Roman"/>
          <w:sz w:val="28"/>
        </w:rPr>
        <w:t>я – система развития персонала АО «Газпромнефть МНПЗ</w:t>
      </w:r>
      <w:r w:rsidRPr="00C72933">
        <w:rPr>
          <w:rFonts w:ascii="Times New Roman" w:hAnsi="Times New Roman"/>
          <w:sz w:val="28"/>
        </w:rPr>
        <w:t>»</w:t>
      </w:r>
    </w:p>
    <w:p w:rsidR="0061293B" w:rsidRDefault="0061293B" w:rsidP="00E9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Методы исследования: </w:t>
      </w:r>
      <w:r w:rsidRPr="0061293B">
        <w:rPr>
          <w:rFonts w:ascii="Times New Roman" w:hAnsi="Times New Roman" w:cs="Times New Roman"/>
          <w:sz w:val="28"/>
          <w:szCs w:val="28"/>
        </w:rPr>
        <w:t>системный анализ, формально - логические, статистические, графические.</w:t>
      </w:r>
    </w:p>
    <w:p w:rsidR="0061293B" w:rsidRPr="0061293B" w:rsidRDefault="0061293B" w:rsidP="00E90D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введения, трех глав,</w:t>
      </w:r>
      <w:r w:rsidR="00E90DFE">
        <w:rPr>
          <w:rFonts w:ascii="Times New Roman" w:hAnsi="Times New Roman" w:cs="Times New Roman"/>
          <w:sz w:val="28"/>
          <w:szCs w:val="28"/>
        </w:rPr>
        <w:t xml:space="preserve"> заключения,</w:t>
      </w:r>
      <w:r>
        <w:rPr>
          <w:rFonts w:ascii="Times New Roman" w:hAnsi="Times New Roman" w:cs="Times New Roman"/>
          <w:sz w:val="28"/>
          <w:szCs w:val="28"/>
        </w:rPr>
        <w:t xml:space="preserve"> списка использованной литературы и приложений. В первой главе работы раскрываются теоретические основы развития системы управления персоналом. Во второй главе выполнен анализ системы развития предприятия АО «Газпромнефть - МНПЗ». В третьей главе выпускной квал</w:t>
      </w:r>
      <w:r w:rsidR="00E90DFE">
        <w:rPr>
          <w:rFonts w:ascii="Times New Roman" w:hAnsi="Times New Roman" w:cs="Times New Roman"/>
          <w:sz w:val="28"/>
          <w:szCs w:val="28"/>
        </w:rPr>
        <w:t xml:space="preserve">ификационной работы разработаны мероприятия по совершенствованию системы развития персонала организации АО «Газпромнефть – МНПЗ». В заключении дан </w:t>
      </w:r>
      <w:r w:rsidR="00B04E43">
        <w:rPr>
          <w:rFonts w:ascii="Times New Roman" w:hAnsi="Times New Roman" w:cs="Times New Roman"/>
          <w:sz w:val="28"/>
          <w:szCs w:val="28"/>
        </w:rPr>
        <w:t>комплексный</w:t>
      </w:r>
      <w:r w:rsidR="00E90DFE">
        <w:rPr>
          <w:rFonts w:ascii="Times New Roman" w:hAnsi="Times New Roman" w:cs="Times New Roman"/>
          <w:sz w:val="28"/>
          <w:szCs w:val="28"/>
        </w:rPr>
        <w:t xml:space="preserve"> вывод по проделанной работе.</w:t>
      </w:r>
    </w:p>
    <w:p w:rsidR="0061293B" w:rsidRDefault="0061293B" w:rsidP="00E90DF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72933" w:rsidRDefault="00C72933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4B8E" w:rsidRPr="00C72933" w:rsidRDefault="00444B8E" w:rsidP="00E90D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4892" w:rsidRDefault="002A4892" w:rsidP="00E90D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817" w:rsidRDefault="00FA07F1" w:rsidP="0037757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3381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Глава 1 Теоретические аспекты развития персонала</w:t>
      </w:r>
    </w:p>
    <w:p w:rsidR="00377575" w:rsidRPr="00033817" w:rsidRDefault="00377575" w:rsidP="0037757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A07F1" w:rsidRDefault="00FA07F1" w:rsidP="00377575">
      <w:pPr>
        <w:pStyle w:val="a9"/>
        <w:numPr>
          <w:ilvl w:val="1"/>
          <w:numId w:val="5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817">
        <w:rPr>
          <w:rFonts w:ascii="Times New Roman" w:hAnsi="Times New Roman"/>
          <w:b/>
          <w:color w:val="000000"/>
          <w:sz w:val="28"/>
          <w:szCs w:val="28"/>
        </w:rPr>
        <w:t>Понятие и сущность развития персонала</w:t>
      </w:r>
    </w:p>
    <w:p w:rsidR="00377575" w:rsidRPr="00377575" w:rsidRDefault="00377575" w:rsidP="00377575">
      <w:pPr>
        <w:spacing w:after="0" w:line="36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</w:p>
    <w:p w:rsidR="00033817" w:rsidRDefault="00377575" w:rsidP="003775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 экономической теории и в процессе экономической деятельности вопрос о сущности понятия «Развитие» недостаточно исследован. </w:t>
      </w:r>
      <w:r w:rsidRPr="00377575">
        <w:rPr>
          <w:rFonts w:ascii="Times New Roman" w:hAnsi="Times New Roman"/>
          <w:color w:val="000000"/>
          <w:sz w:val="28"/>
          <w:szCs w:val="28"/>
        </w:rPr>
        <w:t>В практической деятельности в сфере управления кадрами организации под развитием понимают обучение персонала. Развитие персонала является одним из важнейших направлений деятельности по управлению персоналом и факторов успешной деятельности производства. При этом инвестирование в развитие кадров играет большую роль, чем инвестирование в развитие и улучш</w:t>
      </w:r>
      <w:r>
        <w:rPr>
          <w:rFonts w:ascii="Times New Roman" w:hAnsi="Times New Roman"/>
          <w:color w:val="000000"/>
          <w:sz w:val="28"/>
          <w:szCs w:val="28"/>
        </w:rPr>
        <w:t>ение производственных мощностей</w:t>
      </w:r>
      <w:r w:rsidRPr="00377575">
        <w:rPr>
          <w:rFonts w:ascii="Times New Roman" w:hAnsi="Times New Roman"/>
          <w:color w:val="000000"/>
          <w:sz w:val="28"/>
          <w:szCs w:val="28"/>
        </w:rPr>
        <w:t>[1]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7575" w:rsidRDefault="00E013C5" w:rsidP="003775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работы по</w:t>
      </w:r>
      <w:r w:rsidR="005777E7">
        <w:rPr>
          <w:rFonts w:ascii="Times New Roman" w:hAnsi="Times New Roman"/>
          <w:color w:val="000000"/>
          <w:sz w:val="28"/>
          <w:szCs w:val="28"/>
        </w:rPr>
        <w:t xml:space="preserve"> развитию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 w:rsidR="005777E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персонала является важным условием </w:t>
      </w:r>
      <w:r w:rsidR="005777E7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успешн</w:t>
      </w:r>
      <w:r w:rsidR="005777E7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функционировани</w:t>
      </w:r>
      <w:r w:rsidR="005777E7">
        <w:rPr>
          <w:rFonts w:ascii="Times New Roman" w:hAnsi="Times New Roman"/>
          <w:color w:val="000000"/>
          <w:sz w:val="28"/>
          <w:szCs w:val="28"/>
        </w:rPr>
        <w:t>я экономической деятельности организации, так как оказывает существенное влияние на производительность сотрудников, именно от сотрудников организации зависит эффективная деятельность всего предприятия.</w:t>
      </w:r>
    </w:p>
    <w:p w:rsidR="005777E7" w:rsidRDefault="005777E7" w:rsidP="005777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экономической литературе под развитием персонала понимается </w:t>
      </w:r>
      <w:r w:rsidRPr="005777E7">
        <w:rPr>
          <w:rFonts w:ascii="Times New Roman" w:hAnsi="Times New Roman"/>
          <w:color w:val="000000"/>
          <w:sz w:val="28"/>
          <w:szCs w:val="28"/>
        </w:rPr>
        <w:t>система взаимосвязанных действий, включающих выработку стратегии, прогнозирование и планирование потребности в персонале, управление карьерой и профессиональным ростом, организацию процесса адаптации, обучения, тренинга, формирование организационной культуры[2].</w:t>
      </w:r>
    </w:p>
    <w:p w:rsidR="00744D08" w:rsidRPr="00744D08" w:rsidRDefault="00744D08" w:rsidP="00744D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D08">
        <w:rPr>
          <w:rFonts w:ascii="Times New Roman" w:hAnsi="Times New Roman"/>
          <w:color w:val="000000"/>
          <w:sz w:val="28"/>
          <w:szCs w:val="28"/>
        </w:rPr>
        <w:t>Развитие персонала является систематическим процессом, ориентированным на формирование сотрудников, отвечающих потребностям предприятия, и, в то же время, на изучение и развитие производительного и образовательного потенциала сотрудников предприятия[3].</w:t>
      </w:r>
    </w:p>
    <w:p w:rsidR="00744D08" w:rsidRDefault="00744D08" w:rsidP="00744D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развития персонала включает в себя комплекс определенных мер, представим их в виде схемы (рис.1.1).</w:t>
      </w:r>
    </w:p>
    <w:p w:rsidR="00744D08" w:rsidRDefault="00744D08" w:rsidP="00744D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4D08" w:rsidRPr="00744D08" w:rsidRDefault="00EF2932" w:rsidP="00744D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33.25pt;margin-top:.3pt;width:0;height:141.75pt;z-index:251669504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5" type="#_x0000_t32" style="position:absolute;left:0;text-align:left;margin-left:9.5pt;margin-top:.3pt;width:0;height:156.75pt;z-index:251666432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4" type="#_x0000_t32" style="position:absolute;left:0;text-align:left;margin-left:280.25pt;margin-top:.3pt;width:153pt;height:0;z-index:251665408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3" type="#_x0000_t32" style="position:absolute;left:0;text-align:left;margin-left:9.5pt;margin-top:.3pt;width:106.5pt;height:0;z-index:251664384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116pt;margin-top:-13.95pt;width:164.25pt;height:29.25pt;z-index:251658240">
            <v:textbox style="mso-next-textbox:#_x0000_s1026">
              <w:txbxContent>
                <w:p w:rsidR="00912ACE" w:rsidRPr="00744D08" w:rsidRDefault="00912ACE" w:rsidP="00744D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D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Меры развития персонала</w:t>
                  </w:r>
                </w:p>
              </w:txbxContent>
            </v:textbox>
          </v:rect>
        </w:pict>
      </w:r>
    </w:p>
    <w:p w:rsidR="00744D08" w:rsidRPr="00744D08" w:rsidRDefault="00EF2932" w:rsidP="00744D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238.25pt;margin-top:15.15pt;width:176.25pt;height:27pt;z-index:251661312">
            <v:textbox style="mso-next-textbox:#_x0000_s1030">
              <w:txbxContent>
                <w:p w:rsidR="00912ACE" w:rsidRPr="00DF2963" w:rsidRDefault="00912ACE" w:rsidP="00DF2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Делегирование полномочий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23pt;margin-top:15.15pt;width:173.25pt;height:27pt;z-index:251659264">
            <v:textbox style="mso-next-textbox:#_x0000_s1028">
              <w:txbxContent>
                <w:p w:rsidR="00912ACE" w:rsidRPr="00DF2963" w:rsidRDefault="00912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F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иональное обучение</w:t>
                  </w:r>
                </w:p>
              </w:txbxContent>
            </v:textbox>
          </v:rect>
        </w:pict>
      </w:r>
    </w:p>
    <w:p w:rsidR="005777E7" w:rsidRDefault="00EF2932" w:rsidP="005777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left:0;text-align:left;margin-left:414.5pt;margin-top:3.75pt;width:18.75pt;height:0;z-index:251670528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6" type="#_x0000_t32" style="position:absolute;left:0;text-align:left;margin-left:9.5pt;margin-top:7.5pt;width:13.5pt;height:.75pt;flip:y;z-index:251667456" o:connectortype="straight"/>
        </w:pict>
      </w:r>
    </w:p>
    <w:p w:rsidR="00DF2963" w:rsidRDefault="00EF2932" w:rsidP="005777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209.75pt;margin-top:5.85pt;width:204.75pt;height:30.75pt;z-index:251662336">
            <v:textbox style="mso-next-textbox:#_x0000_s1031">
              <w:txbxContent>
                <w:p w:rsidR="00912ACE" w:rsidRPr="00DF2963" w:rsidRDefault="00912ACE" w:rsidP="00DF2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карьеры персонала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37.25pt;margin-top:5.85pt;width:133.5pt;height:30.75pt;z-index:251660288">
            <v:textbox style="mso-next-textbox:#_x0000_s1029">
              <w:txbxContent>
                <w:p w:rsidR="00912ACE" w:rsidRPr="00DF2963" w:rsidRDefault="00912ACE" w:rsidP="00DF2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Ротация</w:t>
                  </w:r>
                </w:p>
              </w:txbxContent>
            </v:textbox>
          </v:rect>
        </w:pict>
      </w:r>
    </w:p>
    <w:p w:rsidR="00DF2963" w:rsidRDefault="00EF2932" w:rsidP="005777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40" type="#_x0000_t32" style="position:absolute;left:0;text-align:left;margin-left:414.5pt;margin-top:.45pt;width:18.75pt;height:0;z-index:251671552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9.5pt;margin-top:.45pt;width:27.75pt;height:0;z-index:251668480" o:connectortype="straight"/>
        </w:pict>
      </w:r>
    </w:p>
    <w:p w:rsidR="00DF2963" w:rsidRDefault="00EF2932" w:rsidP="005777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42" type="#_x0000_t32" style="position:absolute;left:0;text-align:left;margin-left:433.25pt;margin-top:21.3pt;width:0;height:15pt;z-index:251673600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41" type="#_x0000_t32" style="position:absolute;left:0;text-align:left;margin-left:312.5pt;margin-top:21.3pt;width:120.75pt;height:0;z-index:251672576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90.5pt;margin-top:1.05pt;width:222pt;height:35.25pt;z-index:251663360">
            <v:textbox style="mso-next-textbox:#_x0000_s1032">
              <w:txbxContent>
                <w:p w:rsidR="00912ACE" w:rsidRPr="00DF2963" w:rsidRDefault="00912ACE" w:rsidP="00DF29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повышение квалификации кадров</w:t>
                  </w:r>
                </w:p>
              </w:txbxContent>
            </v:textbox>
          </v:rect>
        </w:pict>
      </w:r>
    </w:p>
    <w:p w:rsidR="00A82908" w:rsidRDefault="00A82908" w:rsidP="005716F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716F4" w:rsidRDefault="005716F4" w:rsidP="005716F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F2963" w:rsidRDefault="00A82908" w:rsidP="005716F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1.1 – Методы развития персонала</w:t>
      </w:r>
    </w:p>
    <w:p w:rsidR="005716F4" w:rsidRDefault="005716F4" w:rsidP="005716F4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18A4" w:rsidRDefault="00E118A4" w:rsidP="00E118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 обучением персонала понимается </w:t>
      </w:r>
      <w:r w:rsidRPr="00E118A4">
        <w:rPr>
          <w:rFonts w:ascii="Times New Roman" w:hAnsi="Times New Roman"/>
          <w:color w:val="000000"/>
          <w:sz w:val="28"/>
          <w:szCs w:val="28"/>
        </w:rPr>
        <w:t>совокупность действий, разрабатываемых в рамках единой концепции обучения организации и ориентированных на систематическое обучение персонала[4]. При этом, данные действия оказывают позитивное влияние на изменение уровня квалификации и производительности работников всех иерархических уровней, удовлетворяя индивидуальную потребность в обучении и потребность организации в обученных сотрудниках.</w:t>
      </w:r>
      <w:r w:rsidR="00AD23A3" w:rsidRPr="00AD23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3A3">
        <w:rPr>
          <w:rFonts w:ascii="Times New Roman" w:hAnsi="Times New Roman"/>
          <w:color w:val="000000"/>
          <w:sz w:val="28"/>
          <w:szCs w:val="28"/>
        </w:rPr>
        <w:t>Из данного определения вытекает определение профессионального развития.</w:t>
      </w:r>
    </w:p>
    <w:p w:rsidR="00AD23A3" w:rsidRDefault="00AD23A3" w:rsidP="00AD23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под профессиональным развитием понимают </w:t>
      </w:r>
      <w:r w:rsidRPr="00AD23A3">
        <w:rPr>
          <w:rFonts w:ascii="Times New Roman" w:hAnsi="Times New Roman"/>
          <w:color w:val="000000"/>
          <w:sz w:val="28"/>
          <w:szCs w:val="28"/>
        </w:rPr>
        <w:t>процесс подготовки сотрудника к выполнению новых производственных функций, занятию новых должностей, решению новых задач[5].</w:t>
      </w:r>
      <w:r>
        <w:rPr>
          <w:rFonts w:ascii="Times New Roman" w:hAnsi="Times New Roman"/>
          <w:color w:val="000000"/>
          <w:sz w:val="28"/>
          <w:szCs w:val="28"/>
        </w:rPr>
        <w:t xml:space="preserve"> Цели профессионального развития отражены в таблицы 1.1.</w:t>
      </w:r>
    </w:p>
    <w:p w:rsidR="00AD23A3" w:rsidRDefault="00AD23A3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3A3" w:rsidRDefault="00AD23A3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1.1 – Цели профессионального развития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</w:tr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трудового потенциала работников для решения личных задач и задач в области функционирования и развития организации</w:t>
            </w:r>
          </w:p>
        </w:tc>
      </w:tr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труда</w:t>
            </w:r>
          </w:p>
        </w:tc>
      </w:tr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Снижение текучести кадров</w:t>
            </w:r>
          </w:p>
        </w:tc>
      </w:tr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необходимых руководящих кадров</w:t>
            </w:r>
          </w:p>
        </w:tc>
      </w:tr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молодых способных сотрудников</w:t>
            </w:r>
          </w:p>
        </w:tc>
      </w:tr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большей независимости рынка труда</w:t>
            </w:r>
          </w:p>
        </w:tc>
      </w:tr>
      <w:tr w:rsidR="005716F4" w:rsidRPr="003300AF" w:rsidTr="005716F4">
        <w:tc>
          <w:tcPr>
            <w:tcW w:w="1101" w:type="dxa"/>
          </w:tcPr>
          <w:p w:rsidR="005716F4" w:rsidRPr="003300AF" w:rsidRDefault="005716F4" w:rsidP="002A7DC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:rsidR="005716F4" w:rsidRPr="003300AF" w:rsidRDefault="005716F4" w:rsidP="002A7DC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к новым технологиям</w:t>
            </w:r>
          </w:p>
        </w:tc>
      </w:tr>
    </w:tbl>
    <w:p w:rsidR="005716F4" w:rsidRDefault="005716F4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Продолжение таблицы 1.1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AD23A3" w:rsidRPr="003300AF" w:rsidTr="00AD23A3">
        <w:tc>
          <w:tcPr>
            <w:tcW w:w="1101" w:type="dxa"/>
          </w:tcPr>
          <w:p w:rsidR="00AD23A3" w:rsidRPr="003300AF" w:rsidRDefault="00AD23A3" w:rsidP="00AD23A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:rsidR="00AD23A3" w:rsidRPr="003300AF" w:rsidRDefault="00AD23A3" w:rsidP="00AD23A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0AF">
              <w:rPr>
                <w:rFonts w:ascii="Times New Roman" w:hAnsi="Times New Roman"/>
                <w:color w:val="000000"/>
                <w:sz w:val="24"/>
                <w:szCs w:val="24"/>
              </w:rPr>
              <w:t>Рост социальных качеств сотрудников и их удовлетворенности трудом</w:t>
            </w:r>
          </w:p>
        </w:tc>
      </w:tr>
    </w:tbl>
    <w:p w:rsidR="00AD23A3" w:rsidRDefault="003300AF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Окончание таблицы 1.1.</w:t>
      </w:r>
    </w:p>
    <w:p w:rsidR="005716F4" w:rsidRDefault="005716F4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AF" w:rsidRDefault="003300AF" w:rsidP="003300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целей, которые представлены в таблицы, вытекают меры по развитию персонала организации, представим их в виде схемы (рис.1.2).</w:t>
      </w:r>
    </w:p>
    <w:p w:rsidR="003300AF" w:rsidRDefault="00EF2932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141.5pt;margin-top:21.75pt;width:194.25pt;height:25.5pt;z-index:251674624">
            <v:textbox style="mso-next-textbox:#_x0000_s1043">
              <w:txbxContent>
                <w:p w:rsidR="00912ACE" w:rsidRPr="003300AF" w:rsidRDefault="00912ACE" w:rsidP="003300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Меры по развитию персонала</w:t>
                  </w:r>
                </w:p>
              </w:txbxContent>
            </v:textbox>
          </v:rect>
        </w:pict>
      </w:r>
    </w:p>
    <w:p w:rsidR="003300AF" w:rsidRDefault="00EF2932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49" type="#_x0000_t32" style="position:absolute;left:0;text-align:left;margin-left:13.25pt;margin-top:9.15pt;width:0;height:160.5pt;z-index:251680768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48" type="#_x0000_t32" style="position:absolute;left:0;text-align:left;margin-left:13.25pt;margin-top:9.15pt;width:128.25pt;height:0;flip:x;z-index:251679744" o:connectortype="straight"/>
        </w:pict>
      </w:r>
    </w:p>
    <w:p w:rsidR="00AD23A3" w:rsidRPr="00AD23A3" w:rsidRDefault="00AD23A3" w:rsidP="00AD23A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3A3" w:rsidRPr="00AD23A3" w:rsidRDefault="00EF2932" w:rsidP="00AD23A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50" type="#_x0000_t32" style="position:absolute;left:0;text-align:left;margin-left:13.25pt;margin-top:19.35pt;width:27pt;height:.75pt;z-index:251681792" o:connectortype="straigh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4" style="position:absolute;left:0;text-align:left;margin-left:40.25pt;margin-top:2.1pt;width:184.5pt;height:25.5pt;z-index:251675648">
            <v:textbox style="mso-next-textbox:#_x0000_s1044">
              <w:txbxContent>
                <w:p w:rsidR="00912ACE" w:rsidRPr="003300AF" w:rsidRDefault="00912ACE" w:rsidP="003300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работоспособности</w:t>
                  </w:r>
                </w:p>
              </w:txbxContent>
            </v:textbox>
          </v:rect>
        </w:pict>
      </w:r>
    </w:p>
    <w:p w:rsidR="00E118A4" w:rsidRPr="00AD23A3" w:rsidRDefault="00EF2932" w:rsidP="00E118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5" style="position:absolute;left:0;text-align:left;margin-left:40.25pt;margin-top:12.45pt;width:282.75pt;height:24.75pt;z-index:251676672">
            <v:textbox style="mso-next-textbox:#_x0000_s1045">
              <w:txbxContent>
                <w:p w:rsidR="00912ACE" w:rsidRDefault="00912ACE" w:rsidP="003300A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3300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даптация персонала к изменяющимся условиям</w:t>
                  </w:r>
                  <w:r w:rsidRPr="003300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00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Источник: </w:t>
                  </w:r>
                  <w:hyperlink r:id="rId8" w:history="1">
                    <w:r>
                      <w:rPr>
                        <w:rStyle w:val="ab"/>
                        <w:rFonts w:ascii="Arial" w:hAnsi="Arial" w:cs="Arial"/>
                        <w:sz w:val="20"/>
                        <w:szCs w:val="20"/>
                      </w:rPr>
                      <w:t>http://refleader.ru/polrnamerotr.html</w:t>
                    </w:r>
                  </w:hyperlink>
                </w:p>
              </w:txbxContent>
            </v:textbox>
          </v:rect>
        </w:pict>
      </w:r>
    </w:p>
    <w:p w:rsidR="00E118A4" w:rsidRDefault="00EF2932" w:rsidP="00E118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40.25pt;margin-top:21.3pt;width:333.75pt;height:22.5pt;z-index:251677696">
            <v:textbox style="mso-next-textbox:#_x0000_s1046">
              <w:txbxContent>
                <w:p w:rsidR="00912ACE" w:rsidRDefault="00912ACE" w:rsidP="003300AF">
                  <w:pPr>
                    <w:jc w:val="center"/>
                  </w:pPr>
                  <w:r w:rsidRPr="003300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сотрудников к выполнению более сложных задач</w:t>
                  </w:r>
                  <w:r w:rsidRPr="003300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3300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Источник: </w:t>
                  </w:r>
                  <w:hyperlink r:id="rId9" w:history="1">
                    <w:r>
                      <w:rPr>
                        <w:rStyle w:val="ab"/>
                        <w:rFonts w:ascii="Arial" w:hAnsi="Arial" w:cs="Arial"/>
                        <w:sz w:val="20"/>
                        <w:szCs w:val="20"/>
                      </w:rPr>
                      <w:t>http://refleader.ru/polrnamerotr.html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51" type="#_x0000_t32" style="position:absolute;left:0;text-align:left;margin-left:13.25pt;margin-top:5.55pt;width:27pt;height:.75pt;z-index:251682816" o:connectortype="straight"/>
        </w:pict>
      </w:r>
    </w:p>
    <w:p w:rsidR="003300AF" w:rsidRDefault="00EF2932" w:rsidP="00E118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52" type="#_x0000_t32" style="position:absolute;left:0;text-align:left;margin-left:13.25pt;margin-top:9.15pt;width:27pt;height:.75pt;z-index:251683840" o:connectortype="straight"/>
        </w:pict>
      </w:r>
    </w:p>
    <w:p w:rsidR="003300AF" w:rsidRDefault="00EF2932" w:rsidP="00E118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47" style="position:absolute;left:0;text-align:left;margin-left:40.25pt;margin-top:7.55pt;width:416.25pt;height:45pt;z-index:251678720">
            <v:textbox style="mso-next-textbox:#_x0000_s1047">
              <w:txbxContent>
                <w:p w:rsidR="00912ACE" w:rsidRDefault="00912ACE" w:rsidP="003300A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3300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рганизация психологической помощи сотрудникам, работающим в условиях повышенных рисков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Источник: </w:t>
                  </w:r>
                  <w:hyperlink r:id="rId10" w:history="1">
                    <w:r>
                      <w:rPr>
                        <w:rStyle w:val="ab"/>
                        <w:rFonts w:ascii="Arial" w:hAnsi="Arial" w:cs="Arial"/>
                        <w:sz w:val="20"/>
                        <w:szCs w:val="20"/>
                      </w:rPr>
                      <w:t>http://refleader.ru/polrnamerotr.html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53" type="#_x0000_t32" style="position:absolute;left:0;text-align:left;margin-left:13.25pt;margin-top:19.55pt;width:27pt;height:0;z-index:251684864" o:connectortype="straight"/>
        </w:pict>
      </w:r>
    </w:p>
    <w:p w:rsidR="003300AF" w:rsidRPr="00E118A4" w:rsidRDefault="003300AF" w:rsidP="00E118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00AF" w:rsidRDefault="003300AF" w:rsidP="00FA07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0AF" w:rsidRDefault="003300AF" w:rsidP="003300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1.2 – Меры по развитию персонала</w:t>
      </w:r>
    </w:p>
    <w:p w:rsidR="003300AF" w:rsidRDefault="003300AF" w:rsidP="003300AF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C9A" w:rsidRDefault="00B46C9A" w:rsidP="00B46C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формировании системы управления персоналом выделяют принципы, которые необходимы для грамотного управления персоналом организации. Принципы представлены в таблицы 1.2.</w:t>
      </w:r>
    </w:p>
    <w:p w:rsidR="00B46C9A" w:rsidRDefault="00B46C9A" w:rsidP="00B46C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C9A" w:rsidRDefault="00B46C9A" w:rsidP="00B46C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1.2 – Принципы развития персонала</w:t>
      </w:r>
    </w:p>
    <w:tbl>
      <w:tblPr>
        <w:tblStyle w:val="aa"/>
        <w:tblW w:w="0" w:type="auto"/>
        <w:tblLook w:val="04A0"/>
      </w:tblPr>
      <w:tblGrid>
        <w:gridCol w:w="959"/>
        <w:gridCol w:w="8611"/>
      </w:tblGrid>
      <w:tr w:rsidR="00B46C9A" w:rsidRPr="00B46C9A" w:rsidTr="00B46C9A">
        <w:tc>
          <w:tcPr>
            <w:tcW w:w="959" w:type="dxa"/>
          </w:tcPr>
          <w:p w:rsidR="00B46C9A" w:rsidRPr="00B46C9A" w:rsidRDefault="00B46C9A" w:rsidP="00B4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</w:tcPr>
          <w:p w:rsidR="00B46C9A" w:rsidRPr="00B46C9A" w:rsidRDefault="00B46C9A" w:rsidP="00B4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</w:p>
        </w:tc>
      </w:tr>
      <w:tr w:rsidR="00B46C9A" w:rsidRPr="00B46C9A" w:rsidTr="00B46C9A">
        <w:tc>
          <w:tcPr>
            <w:tcW w:w="959" w:type="dxa"/>
          </w:tcPr>
          <w:p w:rsidR="00B46C9A" w:rsidRPr="00B46C9A" w:rsidRDefault="00B46C9A" w:rsidP="00B4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B46C9A" w:rsidRPr="00B46C9A" w:rsidRDefault="00B46C9A" w:rsidP="00B46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Целостность системы развития, преемственность различных видов и форм развития персонала</w:t>
            </w:r>
          </w:p>
        </w:tc>
      </w:tr>
      <w:tr w:rsidR="00B46C9A" w:rsidRPr="00B46C9A" w:rsidTr="00B46C9A">
        <w:tc>
          <w:tcPr>
            <w:tcW w:w="959" w:type="dxa"/>
          </w:tcPr>
          <w:p w:rsidR="00B46C9A" w:rsidRPr="00B46C9A" w:rsidRDefault="00B46C9A" w:rsidP="00B4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B46C9A" w:rsidRPr="00B46C9A" w:rsidRDefault="00B46C9A" w:rsidP="00B46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Опережающий характер обучения и развития на основе прогноза научно- технического развития и условий развития организации</w:t>
            </w:r>
          </w:p>
        </w:tc>
      </w:tr>
      <w:tr w:rsidR="00B46C9A" w:rsidRPr="00B46C9A" w:rsidTr="00B46C9A">
        <w:tc>
          <w:tcPr>
            <w:tcW w:w="959" w:type="dxa"/>
          </w:tcPr>
          <w:p w:rsidR="00B46C9A" w:rsidRPr="00B46C9A" w:rsidRDefault="00B46C9A" w:rsidP="00B4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B46C9A" w:rsidRPr="00B46C9A" w:rsidRDefault="00B46C9A" w:rsidP="00B46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ибкость различных форм развития, возможность их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на отдельных этапах развития</w:t>
            </w:r>
          </w:p>
        </w:tc>
      </w:tr>
      <w:tr w:rsidR="00B46C9A" w:rsidRPr="00B46C9A" w:rsidTr="00B46C9A">
        <w:tc>
          <w:tcPr>
            <w:tcW w:w="959" w:type="dxa"/>
          </w:tcPr>
          <w:p w:rsidR="00B46C9A" w:rsidRDefault="00B46C9A" w:rsidP="00B4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B46C9A" w:rsidRDefault="00B46C9A" w:rsidP="00B46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рофессиональное и социальное стимулирование развития человеческих ресурсов</w:t>
            </w:r>
          </w:p>
        </w:tc>
      </w:tr>
      <w:tr w:rsidR="00B46C9A" w:rsidRPr="00B46C9A" w:rsidTr="00B46C9A">
        <w:tc>
          <w:tcPr>
            <w:tcW w:w="959" w:type="dxa"/>
          </w:tcPr>
          <w:p w:rsidR="00B46C9A" w:rsidRDefault="00B46C9A" w:rsidP="00B46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B46C9A" w:rsidRDefault="00B46C9A" w:rsidP="00B46C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4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остроение системы развития персонала с учетом конкретных возможностей организации, социально-экономических условий его функционирования</w:t>
            </w:r>
          </w:p>
        </w:tc>
      </w:tr>
    </w:tbl>
    <w:p w:rsidR="005716F4" w:rsidRDefault="005716F4" w:rsidP="005716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современных условиях существуют не только принципы, указанные в таблице, но и факторы, которые оказывают влияние на формирование системы управления персоналом организации. Факторы представлены в таблице 1.3.</w:t>
      </w:r>
    </w:p>
    <w:p w:rsidR="00D837BE" w:rsidRDefault="00D837BE" w:rsidP="00D837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7BE" w:rsidRDefault="00D837BE" w:rsidP="00D837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1.3 – Факторы развития системы управления</w:t>
      </w:r>
    </w:p>
    <w:tbl>
      <w:tblPr>
        <w:tblStyle w:val="aa"/>
        <w:tblW w:w="0" w:type="auto"/>
        <w:tblLook w:val="04A0"/>
      </w:tblPr>
      <w:tblGrid>
        <w:gridCol w:w="959"/>
        <w:gridCol w:w="8611"/>
      </w:tblGrid>
      <w:tr w:rsidR="00D837BE" w:rsidRPr="00F016A4" w:rsidTr="00D837BE">
        <w:tc>
          <w:tcPr>
            <w:tcW w:w="959" w:type="dxa"/>
          </w:tcPr>
          <w:p w:rsidR="00D837BE" w:rsidRPr="00F016A4" w:rsidRDefault="00D837BE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11" w:type="dxa"/>
          </w:tcPr>
          <w:p w:rsidR="00D837BE" w:rsidRPr="00F016A4" w:rsidRDefault="00F016A4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</w:tc>
      </w:tr>
      <w:tr w:rsidR="00F016A4" w:rsidRPr="00F016A4" w:rsidTr="00D837BE">
        <w:tc>
          <w:tcPr>
            <w:tcW w:w="959" w:type="dxa"/>
          </w:tcPr>
          <w:p w:rsidR="00F016A4" w:rsidRPr="00F016A4" w:rsidRDefault="00F016A4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F016A4" w:rsidRPr="00F016A4" w:rsidRDefault="00F016A4" w:rsidP="00F01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Серьезная конкуренция на различных рынках в условиях глобализации экономики</w:t>
            </w:r>
          </w:p>
        </w:tc>
      </w:tr>
      <w:tr w:rsidR="00F016A4" w:rsidRPr="00F016A4" w:rsidTr="00D837BE">
        <w:tc>
          <w:tcPr>
            <w:tcW w:w="959" w:type="dxa"/>
          </w:tcPr>
          <w:p w:rsidR="00F016A4" w:rsidRPr="00F016A4" w:rsidRDefault="00F016A4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F016A4" w:rsidRPr="00F016A4" w:rsidRDefault="00F016A4" w:rsidP="00F01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Бурное развитие новых информационных технологий</w:t>
            </w:r>
          </w:p>
        </w:tc>
      </w:tr>
      <w:tr w:rsidR="00F016A4" w:rsidRPr="00F016A4" w:rsidTr="00D837BE">
        <w:tc>
          <w:tcPr>
            <w:tcW w:w="959" w:type="dxa"/>
          </w:tcPr>
          <w:p w:rsidR="00F016A4" w:rsidRPr="00F016A4" w:rsidRDefault="00F016A4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F016A4" w:rsidRPr="00F016A4" w:rsidRDefault="00F016A4" w:rsidP="00F01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Системное, комплексное решение вопросов управления человеческими ресурсами и всех стратегических задач на основе единой программы деятельности организации</w:t>
            </w:r>
          </w:p>
        </w:tc>
      </w:tr>
      <w:tr w:rsidR="00F016A4" w:rsidRPr="00F016A4" w:rsidTr="00D837BE">
        <w:tc>
          <w:tcPr>
            <w:tcW w:w="959" w:type="dxa"/>
          </w:tcPr>
          <w:p w:rsidR="00F016A4" w:rsidRPr="00F016A4" w:rsidRDefault="00F016A4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F016A4" w:rsidRPr="00F016A4" w:rsidRDefault="00F016A4" w:rsidP="00F01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разработки стратегии и организационной культуры организации</w:t>
            </w:r>
          </w:p>
        </w:tc>
      </w:tr>
      <w:tr w:rsidR="00F016A4" w:rsidRPr="00F016A4" w:rsidTr="00D837BE">
        <w:tc>
          <w:tcPr>
            <w:tcW w:w="959" w:type="dxa"/>
          </w:tcPr>
          <w:p w:rsidR="00F016A4" w:rsidRPr="00F016A4" w:rsidRDefault="00F016A4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F016A4" w:rsidRPr="00F016A4" w:rsidRDefault="00F016A4" w:rsidP="00F01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всех линейных руководителей в реализации единой кадровой политики и решения стратегических задач организации</w:t>
            </w:r>
          </w:p>
        </w:tc>
      </w:tr>
      <w:tr w:rsidR="00F016A4" w:rsidRPr="00F016A4" w:rsidTr="00D837BE">
        <w:tc>
          <w:tcPr>
            <w:tcW w:w="959" w:type="dxa"/>
          </w:tcPr>
          <w:p w:rsidR="00F016A4" w:rsidRPr="00F016A4" w:rsidRDefault="00F016A4" w:rsidP="00F01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F016A4" w:rsidRPr="00F016A4" w:rsidRDefault="00F016A4" w:rsidP="00F01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широкой специализированной сети консультационных фирм по различным направлениям развития человеческих ресурсов</w:t>
            </w:r>
          </w:p>
        </w:tc>
      </w:tr>
    </w:tbl>
    <w:p w:rsidR="00D837BE" w:rsidRDefault="00D837BE" w:rsidP="00D837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73F4" w:rsidRPr="002C73F4" w:rsidRDefault="002C73F4" w:rsidP="002C7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таблицы, д</w:t>
      </w:r>
      <w:r w:rsidRPr="002C73F4">
        <w:rPr>
          <w:rFonts w:ascii="Times New Roman" w:hAnsi="Times New Roman" w:cs="Times New Roman"/>
          <w:color w:val="000000"/>
          <w:sz w:val="28"/>
          <w:szCs w:val="28"/>
        </w:rPr>
        <w:t>ействия в области развития персонала стоит рассматривать как вклад в нематериальное имущество организации. Объектом таких инвестиций становятся сотрудники компании. Частое повышение уровня квалификации персонала позволяет им применять новые технологии в их области, а, следовательно, развивать свое мастерство. Такие умственно подкованные сотрудники становятся достоянием организации, способные принести ей огромную пользу, а значит добиться успеха в целом.</w:t>
      </w:r>
    </w:p>
    <w:p w:rsidR="00CB48D0" w:rsidRDefault="00CB48D0" w:rsidP="00CB48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персонала организации довольно сложный процесс, так как проходит в несколько этапов. На каждом этапе существуют свои методы работы с сотрудниками, свои особенности и сложности[6</w:t>
      </w:r>
      <w:r w:rsidRPr="00330CE3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 Рассмотрим их более подробно, результаты отобразим в таблице 1.4.</w:t>
      </w:r>
    </w:p>
    <w:p w:rsidR="00CB48D0" w:rsidRDefault="00CB48D0" w:rsidP="00CB48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8D0" w:rsidRDefault="00CB48D0" w:rsidP="00CB48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8D0" w:rsidRDefault="00CB48D0" w:rsidP="00CB48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8D0" w:rsidRDefault="00CB48D0" w:rsidP="00CB48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8D0" w:rsidRDefault="00CB48D0" w:rsidP="00CB48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8D0" w:rsidRDefault="00CB48D0" w:rsidP="00CB48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1.4 – Этапы развития персонала</w:t>
      </w:r>
    </w:p>
    <w:tbl>
      <w:tblPr>
        <w:tblStyle w:val="aa"/>
        <w:tblW w:w="0" w:type="auto"/>
        <w:tblLook w:val="04A0"/>
      </w:tblPr>
      <w:tblGrid>
        <w:gridCol w:w="2660"/>
        <w:gridCol w:w="6910"/>
      </w:tblGrid>
      <w:tr w:rsidR="00CB48D0" w:rsidTr="00AA0114">
        <w:tc>
          <w:tcPr>
            <w:tcW w:w="2660" w:type="dxa"/>
          </w:tcPr>
          <w:p w:rsidR="00CB48D0" w:rsidRPr="004E47AD" w:rsidRDefault="00CB48D0" w:rsidP="00AA01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7AD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6910" w:type="dxa"/>
          </w:tcPr>
          <w:p w:rsidR="00CB48D0" w:rsidRPr="004E47AD" w:rsidRDefault="00CB48D0" w:rsidP="00AA011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7A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CB48D0" w:rsidTr="00AA0114">
        <w:tc>
          <w:tcPr>
            <w:tcW w:w="2660" w:type="dxa"/>
          </w:tcPr>
          <w:p w:rsidR="00CB48D0" w:rsidRDefault="00CB48D0" w:rsidP="00AA01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47A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целей развития персонала. Планирование развития кадров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CB48D0" w:rsidRPr="004E47AD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выполнения функции планирования, есть указания, занимающегося планированием развития персонала, и планирования списка лиц, которым требуется развитие и обучение. На основании данных списков планируется развитие (обучение под развитие фирмы, обучение под существующие проблемы).</w:t>
            </w:r>
          </w:p>
        </w:tc>
      </w:tr>
      <w:tr w:rsidR="00CB48D0" w:rsidTr="00AA0114">
        <w:tc>
          <w:tcPr>
            <w:tcW w:w="2660" w:type="dxa"/>
          </w:tcPr>
          <w:p w:rsidR="00CB48D0" w:rsidRPr="004E47AD" w:rsidRDefault="00CB48D0" w:rsidP="00AA0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развития персонала. Выбор методов развития и обучения персонала.</w:t>
            </w:r>
          </w:p>
        </w:tc>
        <w:tc>
          <w:tcPr>
            <w:tcW w:w="6910" w:type="dxa"/>
          </w:tcPr>
          <w:p w:rsidR="00CB48D0" w:rsidRPr="004E47AD" w:rsidRDefault="00CB48D0" w:rsidP="00AA011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4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Программа развития и обучения персонала должна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4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разрабатываться с учетом реальных возможностей компании, т. к. именно 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4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них зависит выбор форм и методов обучения. На данном этапе определяется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4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 развития персонала.</w:t>
            </w:r>
          </w:p>
        </w:tc>
      </w:tr>
      <w:tr w:rsidR="00CB48D0" w:rsidTr="00AA0114">
        <w:tc>
          <w:tcPr>
            <w:tcW w:w="2660" w:type="dxa"/>
          </w:tcPr>
          <w:p w:rsidR="00CB48D0" w:rsidRDefault="00CB48D0" w:rsidP="00AA0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персонала к обучению.</w:t>
            </w:r>
          </w:p>
        </w:tc>
        <w:tc>
          <w:tcPr>
            <w:tcW w:w="6910" w:type="dxa"/>
          </w:tcPr>
          <w:p w:rsidR="00CB48D0" w:rsidRPr="004E47AD" w:rsidRDefault="00CB48D0" w:rsidP="00AA011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C4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Данный этап подразумевает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объяснение и выбор средств </w:t>
            </w:r>
            <w:r w:rsidRPr="004C4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воздействия (мотивации) на работников к 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развитию. В данном </w:t>
            </w:r>
            <w:r w:rsidRPr="004C44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случае используются премии, приказы, распоряжения,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повышение разряда и т.п.</w:t>
            </w:r>
          </w:p>
        </w:tc>
      </w:tr>
    </w:tbl>
    <w:p w:rsidR="00CB48D0" w:rsidRDefault="00CB48D0" w:rsidP="00CB48D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8D0" w:rsidRPr="004C44CB" w:rsidRDefault="00CB48D0" w:rsidP="00CB48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CB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таблицы этапов развития персонала, развитее персонала </w:t>
      </w:r>
      <w:r w:rsidRPr="004C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повысить адаптивность сотрудников к актуальным тенденциям экономической деятельности, а также сформировать нацеленность на развитие отрасли, в которой они задействованы. Применение эффективных методик обучения и развития работников помогает организации «создавать» собственных специалистов, повышать производительность их труда, адаптировать их к быстро меняющимся условиям работы,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ижать текучесть кадров и т.д.[7</w:t>
      </w:r>
      <w:r w:rsidRPr="004C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Для достижения желаемого результата необходимо руководствоваться следующими принципами:</w:t>
      </w:r>
    </w:p>
    <w:p w:rsidR="00CB48D0" w:rsidRDefault="00CB48D0" w:rsidP="00CB48D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C44CB">
        <w:rPr>
          <w:rFonts w:ascii="Times New Roman" w:hAnsi="Times New Roman"/>
          <w:color w:val="000000"/>
          <w:sz w:val="28"/>
          <w:szCs w:val="28"/>
        </w:rPr>
        <w:t>оследовательность и целостность системы развития специалистов;</w:t>
      </w:r>
    </w:p>
    <w:p w:rsidR="00CB48D0" w:rsidRDefault="00CB48D0" w:rsidP="00CB48D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4C44CB">
        <w:rPr>
          <w:rFonts w:ascii="Times New Roman" w:hAnsi="Times New Roman"/>
          <w:color w:val="000000"/>
          <w:sz w:val="28"/>
          <w:szCs w:val="28"/>
        </w:rPr>
        <w:t>даптивность форм и способов развития;</w:t>
      </w:r>
    </w:p>
    <w:p w:rsidR="00CB48D0" w:rsidRPr="008D68C5" w:rsidRDefault="00CB48D0" w:rsidP="00CB48D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D68C5">
        <w:rPr>
          <w:rFonts w:ascii="Times New Roman" w:hAnsi="Times New Roman"/>
          <w:color w:val="000000"/>
          <w:sz w:val="28"/>
          <w:szCs w:val="28"/>
        </w:rPr>
        <w:t>Стимулирование сотрудников (как материального, так и нематериального).</w:t>
      </w:r>
    </w:p>
    <w:p w:rsidR="00CB48D0" w:rsidRDefault="00CB48D0" w:rsidP="00CB48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Схема развития персонала должна быть последовательной и структурированной (состоять из отдельных модулей). Это поможет </w:t>
      </w:r>
      <w:r w:rsidRPr="008D68C5">
        <w:rPr>
          <w:rFonts w:ascii="Times New Roman" w:hAnsi="Times New Roman"/>
          <w:color w:val="000000"/>
          <w:sz w:val="28"/>
          <w:szCs w:val="28"/>
        </w:rPr>
        <w:t>сотрудникам разобраться в задачах, которые встанут перед ними на каждом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8C5">
        <w:rPr>
          <w:rFonts w:ascii="Times New Roman" w:hAnsi="Times New Roman"/>
          <w:color w:val="000000"/>
          <w:sz w:val="28"/>
          <w:szCs w:val="28"/>
        </w:rPr>
        <w:t>из этапов подготовки, освоить необходимые навыки и знания, необходимые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8C5">
        <w:rPr>
          <w:rFonts w:ascii="Times New Roman" w:hAnsi="Times New Roman"/>
          <w:color w:val="000000"/>
          <w:sz w:val="28"/>
          <w:szCs w:val="28"/>
        </w:rPr>
        <w:t>для их решения.</w:t>
      </w:r>
    </w:p>
    <w:p w:rsidR="00CB48D0" w:rsidRDefault="00CB48D0" w:rsidP="00CB48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того чтобы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достигнуть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сотрудников,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компании, н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ельзя ограничиваться одним лишь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программы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выстроить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поощрений. Это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из-за того, что для большинства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сам процесс обучения не является основной мотивацией, а при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отсутствии все усилия могут оказаться напрасными. В качестве основного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стимула к развитию специалиста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результаты,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85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сможет достигнуть по мере освоения новых знаний и вовлечения в новую 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</w:t>
      </w:r>
      <w:r w:rsidRPr="00D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8D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8D0" w:rsidRDefault="00CB48D0" w:rsidP="00CB48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факторы, которые могут повлиять на уровень 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Pr="00D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отрицательно, так и положительно) можно поделить на три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представлены в таблице 1.5</w:t>
      </w:r>
      <w:r w:rsidRPr="00DB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1.5 – Факторы, влияющие на уровень мотивации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CB48D0" w:rsidTr="00AA0114">
        <w:tc>
          <w:tcPr>
            <w:tcW w:w="4785" w:type="dxa"/>
          </w:tcPr>
          <w:p w:rsidR="00CB48D0" w:rsidRPr="00DB5CA7" w:rsidRDefault="00CB48D0" w:rsidP="00AA01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4785" w:type="dxa"/>
          </w:tcPr>
          <w:p w:rsidR="00CB48D0" w:rsidRPr="00DB5CA7" w:rsidRDefault="00CB48D0" w:rsidP="00AA01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B48D0" w:rsidTr="00AA0114">
        <w:tc>
          <w:tcPr>
            <w:tcW w:w="4785" w:type="dxa"/>
          </w:tcPr>
          <w:p w:rsidR="00CB48D0" w:rsidRPr="00DB5CA7" w:rsidRDefault="00CB48D0" w:rsidP="00AA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4785" w:type="dxa"/>
          </w:tcPr>
          <w:p w:rsidR="00CB48D0" w:rsidRPr="00DB5CA7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обучению, общий уровень</w:t>
            </w:r>
          </w:p>
          <w:p w:rsidR="00CB48D0" w:rsidRPr="00DB5CA7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активности, заинтересованность в развитии;</w:t>
            </w:r>
          </w:p>
        </w:tc>
      </w:tr>
      <w:tr w:rsidR="00CB48D0" w:rsidTr="00AA0114">
        <w:tc>
          <w:tcPr>
            <w:tcW w:w="4785" w:type="dxa"/>
          </w:tcPr>
          <w:p w:rsidR="00CB48D0" w:rsidRPr="00DB5CA7" w:rsidRDefault="00CB48D0" w:rsidP="00AA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</w:t>
            </w:r>
          </w:p>
        </w:tc>
        <w:tc>
          <w:tcPr>
            <w:tcW w:w="4785" w:type="dxa"/>
          </w:tcPr>
          <w:p w:rsidR="00CB48D0" w:rsidRPr="00DB5CA7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возрастом работники стараются не «распыляться» и предпочитают глубокое погружение в область применения своих профессиональных навыков;</w:t>
            </w:r>
          </w:p>
        </w:tc>
      </w:tr>
      <w:tr w:rsidR="00CB48D0" w:rsidTr="00AA0114">
        <w:tc>
          <w:tcPr>
            <w:tcW w:w="9570" w:type="dxa"/>
            <w:gridSpan w:val="2"/>
          </w:tcPr>
          <w:p w:rsidR="00CB48D0" w:rsidRPr="00DB5CA7" w:rsidRDefault="00CB48D0" w:rsidP="00AA0114">
            <w:pPr>
              <w:pStyle w:val="a9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CA7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Ситуационные:</w:t>
            </w:r>
          </w:p>
        </w:tc>
      </w:tr>
      <w:tr w:rsidR="00CB48D0" w:rsidTr="00AA0114">
        <w:tc>
          <w:tcPr>
            <w:tcW w:w="4785" w:type="dxa"/>
          </w:tcPr>
          <w:p w:rsidR="00CB48D0" w:rsidRPr="00DB5CA7" w:rsidRDefault="00CB48D0" w:rsidP="00AA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заинтересованность</w:t>
            </w:r>
          </w:p>
        </w:tc>
        <w:tc>
          <w:tcPr>
            <w:tcW w:w="4785" w:type="dxa"/>
          </w:tcPr>
          <w:p w:rsidR="00CB48D0" w:rsidRPr="00DB5CA7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или наличие материальных стимулов, побуждающих к обучению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над собой</w:t>
            </w:r>
            <w:r w:rsidRPr="00DB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B48D0" w:rsidTr="00CB48D0">
        <w:tc>
          <w:tcPr>
            <w:tcW w:w="4785" w:type="dxa"/>
          </w:tcPr>
          <w:p w:rsidR="00CB48D0" w:rsidRPr="0054734D" w:rsidRDefault="00CB48D0" w:rsidP="00AA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Стрессовые ситуации</w:t>
            </w:r>
          </w:p>
        </w:tc>
        <w:tc>
          <w:tcPr>
            <w:tcW w:w="4785" w:type="dxa"/>
          </w:tcPr>
          <w:p w:rsidR="00CB48D0" w:rsidRPr="0054734D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стрессовых факторов повышает</w:t>
            </w:r>
          </w:p>
          <w:p w:rsidR="00CB48D0" w:rsidRPr="0054734D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стремление к обучению, а их наличие - снижает;</w:t>
            </w:r>
          </w:p>
        </w:tc>
      </w:tr>
      <w:tr w:rsidR="00CB48D0" w:rsidTr="00CB48D0">
        <w:tc>
          <w:tcPr>
            <w:tcW w:w="4785" w:type="dxa"/>
          </w:tcPr>
          <w:p w:rsidR="00CB48D0" w:rsidRPr="0054734D" w:rsidRDefault="00CB48D0" w:rsidP="00AA01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Нематериальное побуждение и общий уровень организационной культуры организации.</w:t>
            </w:r>
          </w:p>
        </w:tc>
        <w:tc>
          <w:tcPr>
            <w:tcW w:w="4785" w:type="dxa"/>
          </w:tcPr>
          <w:p w:rsidR="00CB48D0" w:rsidRPr="0054734D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авторитета и чувства</w:t>
            </w:r>
          </w:p>
          <w:p w:rsidR="00CB48D0" w:rsidRPr="0054734D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значимости работника, признание его заслуг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48D0" w:rsidTr="00CB48D0">
        <w:trPr>
          <w:gridAfter w:val="1"/>
          <w:wAfter w:w="4785" w:type="dxa"/>
        </w:trPr>
        <w:tc>
          <w:tcPr>
            <w:tcW w:w="4785" w:type="dxa"/>
          </w:tcPr>
          <w:p w:rsidR="00CB48D0" w:rsidRPr="0054734D" w:rsidRDefault="00CB48D0" w:rsidP="00AA01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Контроль над процессом развития персонала:</w:t>
            </w:r>
          </w:p>
        </w:tc>
      </w:tr>
      <w:tr w:rsidR="00CB48D0" w:rsidTr="00CB48D0">
        <w:tc>
          <w:tcPr>
            <w:tcW w:w="4785" w:type="dxa"/>
          </w:tcPr>
          <w:p w:rsidR="00CB48D0" w:rsidRPr="008F01E8" w:rsidRDefault="00CB48D0" w:rsidP="00AA01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Промежуточный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</w:t>
            </w:r>
          </w:p>
          <w:p w:rsidR="00CB48D0" w:rsidRDefault="00CB48D0" w:rsidP="00AA0114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785" w:type="dxa"/>
          </w:tcPr>
          <w:p w:rsidR="00CB48D0" w:rsidRPr="008F01E8" w:rsidRDefault="00CB48D0" w:rsidP="00AA0114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01E8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редполагает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присутствие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непосредственного руководителя на обучающих мероприятиях, тренингах,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лекционных занятиях.</w:t>
            </w:r>
          </w:p>
        </w:tc>
      </w:tr>
      <w:tr w:rsidR="00CB48D0" w:rsidTr="00CB48D0">
        <w:tc>
          <w:tcPr>
            <w:tcW w:w="4785" w:type="dxa"/>
          </w:tcPr>
          <w:p w:rsidR="00CB48D0" w:rsidRPr="008F01E8" w:rsidRDefault="00CB48D0" w:rsidP="00AA011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Итоговый контроль</w:t>
            </w:r>
          </w:p>
        </w:tc>
        <w:tc>
          <w:tcPr>
            <w:tcW w:w="4785" w:type="dxa"/>
          </w:tcPr>
          <w:p w:rsidR="00CB48D0" w:rsidRPr="008F01E8" w:rsidRDefault="00CB48D0" w:rsidP="00CB48D0">
            <w:pPr>
              <w:shd w:val="clear" w:color="auto" w:fill="FFFFFF"/>
              <w:jc w:val="both"/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редполагает отслеживание эффективности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развития 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обучения персонала, посредством </w:t>
            </w:r>
            <w:r w:rsidRPr="008F01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различного тестирования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</w:tbl>
    <w:p w:rsidR="00CB48D0" w:rsidRDefault="00CB48D0" w:rsidP="00CB48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на индивидуальные и демографические факторы повлиять практически невозможно, в то время как ситуационные факторы поддаются регулированию.</w:t>
      </w:r>
      <w:r w:rsidRPr="007C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Наибольшей</w:t>
      </w:r>
      <w:r w:rsidRPr="0085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Pr="00CB4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достичь сочетанием </w:t>
      </w:r>
      <w:r w:rsidRPr="007C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методик. По этой причине</w:t>
      </w:r>
      <w:r w:rsidRPr="0085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</w:t>
      </w:r>
      <w:r w:rsidRPr="007C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развития персонала подразумевают комплексность и</w:t>
      </w:r>
      <w:r w:rsidRPr="0085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всех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</w:t>
      </w:r>
      <w:r w:rsidRPr="0085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7C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1.9 представим структуру алгоритма действий направленных на повышение мотивации сотрудников, которые участвуют в тренингах по обучению.</w:t>
      </w:r>
    </w:p>
    <w:p w:rsid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1.6 – Структура действий направленных на повышение мотивации сотрудников</w:t>
      </w:r>
    </w:p>
    <w:tbl>
      <w:tblPr>
        <w:tblStyle w:val="aa"/>
        <w:tblW w:w="0" w:type="auto"/>
        <w:tblLook w:val="04A0"/>
      </w:tblPr>
      <w:tblGrid>
        <w:gridCol w:w="3936"/>
        <w:gridCol w:w="5634"/>
      </w:tblGrid>
      <w:tr w:rsidR="00CB48D0" w:rsidTr="00AA0114">
        <w:tc>
          <w:tcPr>
            <w:tcW w:w="3936" w:type="dxa"/>
          </w:tcPr>
          <w:p w:rsidR="00CB48D0" w:rsidRPr="008F01E8" w:rsidRDefault="00CB48D0" w:rsidP="00AA01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34" w:type="dxa"/>
          </w:tcPr>
          <w:p w:rsidR="00CB48D0" w:rsidRPr="008F01E8" w:rsidRDefault="00CB48D0" w:rsidP="00AA01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B48D0" w:rsidTr="00AA0114">
        <w:tc>
          <w:tcPr>
            <w:tcW w:w="3936" w:type="dxa"/>
          </w:tcPr>
          <w:p w:rsidR="00CB48D0" w:rsidRPr="00856A6F" w:rsidRDefault="00CB48D0" w:rsidP="00AA0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бозначение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материального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стимула.</w:t>
            </w:r>
          </w:p>
          <w:p w:rsidR="00CB48D0" w:rsidRPr="008F01E8" w:rsidRDefault="00CB48D0" w:rsidP="00AA011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CB48D0" w:rsidRPr="008F01E8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 в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ательной форме, и по его итогам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успешные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получат определенное поощрение;</w:t>
            </w:r>
          </w:p>
        </w:tc>
      </w:tr>
      <w:tr w:rsidR="00CB48D0" w:rsidTr="00AA0114">
        <w:tc>
          <w:tcPr>
            <w:tcW w:w="3936" w:type="dxa"/>
          </w:tcPr>
          <w:p w:rsidR="00CB48D0" w:rsidRPr="008F01E8" w:rsidRDefault="00CB48D0" w:rsidP="00AA0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Устранение стрессовых факторов.</w:t>
            </w:r>
          </w:p>
        </w:tc>
        <w:tc>
          <w:tcPr>
            <w:tcW w:w="5634" w:type="dxa"/>
          </w:tcPr>
          <w:p w:rsidR="00CB48D0" w:rsidRPr="008F01E8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участию в тренинге следует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на добровольной ос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нове. Тренинг нужно проводить в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удобное для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этого время (не в период пиковой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нагрузки на рабочих местах). Необходимо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положительную и приятную атмосферу.</w:t>
            </w:r>
          </w:p>
        </w:tc>
      </w:tr>
      <w:tr w:rsidR="00CB48D0" w:rsidRPr="008F01E8" w:rsidTr="00CB48D0">
        <w:tc>
          <w:tcPr>
            <w:tcW w:w="3936" w:type="dxa"/>
          </w:tcPr>
          <w:p w:rsidR="00CB48D0" w:rsidRPr="008F01E8" w:rsidRDefault="00CB48D0" w:rsidP="00AA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организационной культуры.</w:t>
            </w:r>
          </w:p>
        </w:tc>
        <w:tc>
          <w:tcPr>
            <w:tcW w:w="5634" w:type="dxa"/>
          </w:tcPr>
          <w:p w:rsidR="00CB48D0" w:rsidRPr="008F01E8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участников тренинга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 донести информацию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как именно им пригодятся новые знания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навыки. Люди дол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жны понимать, что они не тратят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время впустую, а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 по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вышают свой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уровень;</w:t>
            </w:r>
          </w:p>
        </w:tc>
      </w:tr>
      <w:tr w:rsidR="00CB48D0" w:rsidRPr="008F01E8" w:rsidTr="00CB48D0">
        <w:tc>
          <w:tcPr>
            <w:tcW w:w="3936" w:type="dxa"/>
          </w:tcPr>
          <w:p w:rsidR="00CB48D0" w:rsidRPr="008F01E8" w:rsidRDefault="00CB48D0" w:rsidP="00AA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01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психологическая поддержка.</w:t>
            </w:r>
          </w:p>
        </w:tc>
        <w:tc>
          <w:tcPr>
            <w:tcW w:w="5634" w:type="dxa"/>
          </w:tcPr>
          <w:p w:rsidR="00CB48D0" w:rsidRPr="008F01E8" w:rsidRDefault="00CB48D0" w:rsidP="00AA01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Сотрудники, посещающие тренинг,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получать од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обрение со стороны руководства.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они смогут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едиться в поддержке начальством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стремления к личностному и</w:t>
            </w:r>
            <w:r w:rsidRPr="008F0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профессиональному </w:t>
            </w:r>
            <w:r w:rsidRPr="00856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росту. </w:t>
            </w:r>
          </w:p>
        </w:tc>
      </w:tr>
    </w:tbl>
    <w:p w:rsid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3F4" w:rsidRDefault="00CB48D0" w:rsidP="00CB48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системе развития и обучения персонала ключевым моментом является определение потребностей предприятия в 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области. </w:t>
      </w:r>
    </w:p>
    <w:p w:rsid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8D0" w:rsidRPr="00CB48D0" w:rsidRDefault="00CB48D0" w:rsidP="00CB48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8D0" w:rsidRDefault="00FA07F1" w:rsidP="00CB48D0">
      <w:pPr>
        <w:pStyle w:val="a9"/>
        <w:numPr>
          <w:ilvl w:val="1"/>
          <w:numId w:val="5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742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Характеристика современных тенденций развития персонала</w:t>
      </w:r>
    </w:p>
    <w:p w:rsidR="00CB48D0" w:rsidRDefault="00CB48D0" w:rsidP="00CB48D0">
      <w:pPr>
        <w:pStyle w:val="a9"/>
        <w:spacing w:after="0" w:line="360" w:lineRule="auto"/>
        <w:ind w:left="112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17163" w:rsidRPr="006C39FD" w:rsidRDefault="00BB65EF" w:rsidP="00CB48D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развитее персонала является важным элементом управленческой деятельности организации</w:t>
      </w:r>
      <w:r w:rsidR="00681DB9" w:rsidRPr="006C39FD">
        <w:rPr>
          <w:rFonts w:ascii="Times New Roman" w:hAnsi="Times New Roman"/>
          <w:sz w:val="28"/>
          <w:szCs w:val="28"/>
          <w:shd w:val="clear" w:color="auto" w:fill="FFFFFF"/>
        </w:rPr>
        <w:t xml:space="preserve"> с момента формулирования Ф. Тейлором принципов научной организации труда: одной из основных обязанностей управленческого аппарата Ф. Тейлор называет тщательный отбор рабочих, их последующую тренировку, обучение и развитие с целью получения высо</w:t>
      </w:r>
      <w:r w:rsidR="00306FC1" w:rsidRPr="006C39FD">
        <w:rPr>
          <w:rFonts w:ascii="Times New Roman" w:hAnsi="Times New Roman"/>
          <w:sz w:val="28"/>
          <w:szCs w:val="28"/>
          <w:shd w:val="clear" w:color="auto" w:fill="FFFFFF"/>
        </w:rPr>
        <w:t>коквалифицированных работников[10</w:t>
      </w:r>
      <w:r w:rsidR="00681DB9" w:rsidRPr="006C39FD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681DB9" w:rsidRPr="006C39FD" w:rsidRDefault="00164AD3" w:rsidP="00164A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Со сменой управленческих концепций меняются и взгляды на роль развития персонала организации</w:t>
      </w:r>
      <w:r w:rsidR="00306FC1" w:rsidRPr="006C39FD">
        <w:rPr>
          <w:rFonts w:ascii="Times New Roman" w:hAnsi="Times New Roman"/>
          <w:sz w:val="28"/>
          <w:szCs w:val="28"/>
          <w:shd w:val="clear" w:color="auto" w:fill="FFFFFF"/>
        </w:rPr>
        <w:t>, представим их в таблице 1.7</w:t>
      </w: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4AD3" w:rsidRPr="006C39FD" w:rsidRDefault="00164AD3" w:rsidP="00164AD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4AD3" w:rsidRPr="006C39FD" w:rsidRDefault="00306FC1" w:rsidP="00164AD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Таблица 1.7</w:t>
      </w:r>
      <w:r w:rsidR="00164AD3" w:rsidRPr="006C39FD">
        <w:rPr>
          <w:rFonts w:ascii="Times New Roman" w:hAnsi="Times New Roman"/>
          <w:sz w:val="28"/>
          <w:szCs w:val="28"/>
          <w:shd w:val="clear" w:color="auto" w:fill="FFFFFF"/>
        </w:rPr>
        <w:t xml:space="preserve"> – Взгляды на роль развития персонала</w:t>
      </w:r>
    </w:p>
    <w:tbl>
      <w:tblPr>
        <w:tblStyle w:val="aa"/>
        <w:tblW w:w="0" w:type="auto"/>
        <w:tblLook w:val="04A0"/>
      </w:tblPr>
      <w:tblGrid>
        <w:gridCol w:w="1101"/>
        <w:gridCol w:w="8469"/>
      </w:tblGrid>
      <w:tr w:rsidR="00164AD3" w:rsidRPr="006C39FD" w:rsidTr="00164AD3">
        <w:tc>
          <w:tcPr>
            <w:tcW w:w="1101" w:type="dxa"/>
          </w:tcPr>
          <w:p w:rsidR="00164AD3" w:rsidRPr="006C39FD" w:rsidRDefault="00164AD3" w:rsidP="00164AD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8469" w:type="dxa"/>
          </w:tcPr>
          <w:p w:rsidR="00164AD3" w:rsidRPr="006C39FD" w:rsidRDefault="00164AD3" w:rsidP="00164AD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Взгляд</w:t>
            </w:r>
          </w:p>
        </w:tc>
      </w:tr>
      <w:tr w:rsidR="00164AD3" w:rsidRPr="006C39FD" w:rsidTr="00164AD3">
        <w:tc>
          <w:tcPr>
            <w:tcW w:w="1101" w:type="dxa"/>
          </w:tcPr>
          <w:p w:rsidR="00164AD3" w:rsidRPr="006C39FD" w:rsidRDefault="00164AD3" w:rsidP="00164AD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69" w:type="dxa"/>
          </w:tcPr>
          <w:p w:rsidR="00164AD3" w:rsidRPr="006C39FD" w:rsidRDefault="00164AD3" w:rsidP="00164AD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Административная концепция управления персоналом рассматривает развитие персонала с точки зрения обучения работников новым функциям</w:t>
            </w:r>
          </w:p>
        </w:tc>
      </w:tr>
      <w:tr w:rsidR="00164AD3" w:rsidRPr="006C39FD" w:rsidTr="00164AD3">
        <w:tc>
          <w:tcPr>
            <w:tcW w:w="1101" w:type="dxa"/>
          </w:tcPr>
          <w:p w:rsidR="00164AD3" w:rsidRPr="006C39FD" w:rsidRDefault="00164AD3" w:rsidP="00164AD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69" w:type="dxa"/>
          </w:tcPr>
          <w:p w:rsidR="00164AD3" w:rsidRPr="006C39FD" w:rsidRDefault="00164AD3" w:rsidP="00164AD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парадигма уделяет развитию персонала большое внимание как средству личностного развития работника и делает упор на повышения уровня компетентности сотрудников, выполняющих управленческие функции</w:t>
            </w:r>
          </w:p>
        </w:tc>
      </w:tr>
      <w:tr w:rsidR="00164AD3" w:rsidRPr="006C39FD" w:rsidTr="00164AD3">
        <w:tc>
          <w:tcPr>
            <w:tcW w:w="1101" w:type="dxa"/>
          </w:tcPr>
          <w:p w:rsidR="00164AD3" w:rsidRPr="006C39FD" w:rsidRDefault="00164AD3" w:rsidP="00164AD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69" w:type="dxa"/>
          </w:tcPr>
          <w:p w:rsidR="00164AD3" w:rsidRPr="006C39FD" w:rsidRDefault="00164AD3" w:rsidP="00164AD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9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гуманистическая парадигма называет развитие персонала одной из важнейших функций управления персоналом, решающей целый комплекс управленческих задач</w:t>
            </w:r>
          </w:p>
        </w:tc>
      </w:tr>
    </w:tbl>
    <w:p w:rsidR="00164AD3" w:rsidRPr="006C39FD" w:rsidRDefault="00164AD3" w:rsidP="00164AD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4AD3" w:rsidRPr="006C39FD" w:rsidRDefault="00164AD3" w:rsidP="00164A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Современные организации, в которых хорошо поставлено дело управления, считают, что набор подходящих людей является всего лишь началом, В то время как большая часть ресурсов организации представлена материальными объектами, стоимость которых со временем снижается посредством амортизации, ценность людских ресурсов с годами может и должна возрастать. Таким образом, как для блага самой организации, так и для личного блага всего персонала руководство организации должно постоянно работать над всемерным повышением его потенциала</w:t>
      </w:r>
      <w:r w:rsidR="00306FC1" w:rsidRPr="006C39FD">
        <w:rPr>
          <w:rFonts w:ascii="Times New Roman" w:hAnsi="Times New Roman"/>
          <w:sz w:val="28"/>
          <w:szCs w:val="28"/>
          <w:shd w:val="clear" w:color="auto" w:fill="FFFFFF"/>
        </w:rPr>
        <w:t>[11</w:t>
      </w: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6142B3" w:rsidRPr="006C39FD" w:rsidRDefault="006142B3" w:rsidP="00614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Сегодняшний работник должен обладать стратегическим мышлением, предприимчивостью, широкой эрудицией, высокой культурой. Это выдвинуло на повестку дня требование непрерывного развития персонала – </w:t>
      </w:r>
      <w:r w:rsidRPr="006C39F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полное раскрытие личного потенциала работников и рост их способности вносить вк</w:t>
      </w:r>
      <w:r w:rsidR="00306FC1" w:rsidRPr="006C39FD">
        <w:rPr>
          <w:rFonts w:ascii="Times New Roman" w:hAnsi="Times New Roman"/>
          <w:sz w:val="28"/>
          <w:szCs w:val="28"/>
          <w:shd w:val="clear" w:color="auto" w:fill="FFFFFF"/>
        </w:rPr>
        <w:t>лад в деятельность организации[12</w:t>
      </w: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6954D0" w:rsidRPr="006C39FD" w:rsidRDefault="006954D0" w:rsidP="00306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В настоящее время существуют концепции развития персона</w:t>
      </w:r>
      <w:r w:rsidR="00306FC1" w:rsidRPr="006C39FD">
        <w:rPr>
          <w:rFonts w:ascii="Times New Roman" w:hAnsi="Times New Roman"/>
          <w:sz w:val="28"/>
          <w:szCs w:val="28"/>
          <w:shd w:val="clear" w:color="auto" w:fill="FFFFFF"/>
        </w:rPr>
        <w:t>ла, представим их в виде схемы (</w:t>
      </w:r>
      <w:r w:rsidRPr="006C39FD">
        <w:rPr>
          <w:rFonts w:ascii="Times New Roman" w:hAnsi="Times New Roman"/>
          <w:sz w:val="28"/>
          <w:szCs w:val="28"/>
          <w:shd w:val="clear" w:color="auto" w:fill="FFFFFF"/>
        </w:rPr>
        <w:t>рис.1.3).</w:t>
      </w:r>
    </w:p>
    <w:p w:rsidR="008D68C5" w:rsidRPr="006C39FD" w:rsidRDefault="008D68C5" w:rsidP="008D68C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54D0" w:rsidRPr="006C39FD" w:rsidRDefault="008D68C5" w:rsidP="008D68C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68pt;margin-top:19.05pt;width:.05pt;height:40.5pt;z-index:251691008" o:connectortype="straight"/>
        </w:pict>
      </w: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68pt;margin-top:19.05pt;width:79.5pt;height:0;flip:x;z-index:251689984" o:connectortype="straight"/>
        </w:pict>
      </w: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80.75pt;margin-top:19.05pt;width:0;height:47.25pt;z-index:251694080" o:connectortype="straight"/>
        </w:pict>
      </w: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47pt;margin-top:19.05pt;width:33.75pt;height:0;z-index:251693056" o:connectortype="straight"/>
        </w:pict>
      </w:r>
      <w:r w:rsidR="00EF2932"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left:0;text-align:left;margin-left:147.5pt;margin-top:-3.45pt;width:199.5pt;height:33pt;z-index:251685888">
            <v:textbox style="mso-next-textbox:#_x0000_s1054">
              <w:txbxContent>
                <w:p w:rsidR="00912ACE" w:rsidRPr="006954D0" w:rsidRDefault="00912ACE" w:rsidP="006954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Концепции развития персонала</w:t>
                  </w:r>
                </w:p>
              </w:txbxContent>
            </v:textbox>
          </v:rect>
        </w:pict>
      </w:r>
    </w:p>
    <w:p w:rsidR="006954D0" w:rsidRPr="006C39FD" w:rsidRDefault="008D68C5" w:rsidP="00614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245pt;margin-top:5.4pt;width:.75pt;height:30.65pt;z-index:251692032" o:connectortype="straight"/>
        </w:pict>
      </w:r>
    </w:p>
    <w:p w:rsidR="006142B3" w:rsidRPr="006C39FD" w:rsidRDefault="008D68C5" w:rsidP="00614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left:0;text-align:left;margin-left:5pt;margin-top:11.9pt;width:142.5pt;height:75.75pt;z-index:251686912">
            <v:textbox style="mso-next-textbox:#_x0000_s1055">
              <w:txbxContent>
                <w:p w:rsidR="00912ACE" w:rsidRPr="006954D0" w:rsidRDefault="00912ACE" w:rsidP="006954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Концепция специализированного обучения</w:t>
                  </w:r>
                </w:p>
              </w:txbxContent>
            </v:textbox>
          </v:rect>
        </w:pict>
      </w: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left:0;text-align:left;margin-left:333.5pt;margin-top:18pt;width:120pt;height:1in;z-index:251688960">
            <v:textbox style="mso-next-textbox:#_x0000_s1057">
              <w:txbxContent>
                <w:p w:rsidR="00912ACE" w:rsidRPr="006954D0" w:rsidRDefault="00912ACE" w:rsidP="006954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Концепция обучения, ориентированного на личность</w:t>
                  </w:r>
                </w:p>
              </w:txbxContent>
            </v:textbox>
          </v:rect>
        </w:pict>
      </w:r>
      <w:r w:rsidRPr="006C39F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left:0;text-align:left;margin-left:178.25pt;margin-top:11.9pt;width:138pt;height:1in;z-index:251687936">
            <v:textbox style="mso-next-textbox:#_x0000_s1056">
              <w:txbxContent>
                <w:p w:rsidR="00912ACE" w:rsidRPr="006954D0" w:rsidRDefault="00912ACE" w:rsidP="006954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4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Концепция многопрофильного обучения</w:t>
                  </w:r>
                </w:p>
              </w:txbxContent>
            </v:textbox>
          </v:rect>
        </w:pict>
      </w:r>
    </w:p>
    <w:p w:rsidR="006142B3" w:rsidRPr="006C39FD" w:rsidRDefault="006142B3" w:rsidP="006142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31EE" w:rsidRPr="006C39FD" w:rsidRDefault="000531EE" w:rsidP="00164A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17E6" w:rsidRPr="006C39FD" w:rsidRDefault="000017E6" w:rsidP="008A6FE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54D0" w:rsidRPr="006C39FD" w:rsidRDefault="006954D0" w:rsidP="00FA07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54D0" w:rsidRPr="006C39FD" w:rsidRDefault="006954D0" w:rsidP="006954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9FD">
        <w:rPr>
          <w:rFonts w:ascii="Times New Roman" w:hAnsi="Times New Roman" w:cs="Times New Roman"/>
          <w:sz w:val="28"/>
          <w:szCs w:val="28"/>
        </w:rPr>
        <w:t>Рисунок 1.3 – Концепции развития персонала</w:t>
      </w:r>
    </w:p>
    <w:p w:rsidR="006954D0" w:rsidRPr="006C39FD" w:rsidRDefault="006954D0" w:rsidP="006954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4D0" w:rsidRPr="006C39FD" w:rsidRDefault="006954D0" w:rsidP="00695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FD">
        <w:rPr>
          <w:rFonts w:ascii="Times New Roman" w:hAnsi="Times New Roman" w:cs="Times New Roman"/>
          <w:sz w:val="28"/>
          <w:szCs w:val="28"/>
        </w:rPr>
        <w:t xml:space="preserve">Следует дать характеристику концепциям развития персонала, </w:t>
      </w:r>
      <w:r w:rsidR="00306FC1" w:rsidRPr="006C39FD">
        <w:rPr>
          <w:rFonts w:ascii="Times New Roman" w:hAnsi="Times New Roman" w:cs="Times New Roman"/>
          <w:sz w:val="28"/>
          <w:szCs w:val="28"/>
        </w:rPr>
        <w:t>представим ее в виде таблицы 1.8</w:t>
      </w:r>
      <w:r w:rsidRPr="006C39FD">
        <w:rPr>
          <w:rFonts w:ascii="Times New Roman" w:hAnsi="Times New Roman" w:cs="Times New Roman"/>
          <w:sz w:val="28"/>
          <w:szCs w:val="28"/>
        </w:rPr>
        <w:t>.</w:t>
      </w:r>
    </w:p>
    <w:p w:rsidR="006954D0" w:rsidRPr="006C39FD" w:rsidRDefault="006954D0" w:rsidP="006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D0" w:rsidRPr="006C39FD" w:rsidRDefault="00306FC1" w:rsidP="006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FD">
        <w:rPr>
          <w:rFonts w:ascii="Times New Roman" w:hAnsi="Times New Roman" w:cs="Times New Roman"/>
          <w:sz w:val="28"/>
          <w:szCs w:val="28"/>
        </w:rPr>
        <w:t>Таблица 1.8</w:t>
      </w:r>
      <w:r w:rsidR="006954D0" w:rsidRPr="006C39FD">
        <w:rPr>
          <w:rFonts w:ascii="Times New Roman" w:hAnsi="Times New Roman" w:cs="Times New Roman"/>
          <w:sz w:val="28"/>
          <w:szCs w:val="28"/>
        </w:rPr>
        <w:t xml:space="preserve"> – Характеристика концепций развития персонала</w:t>
      </w:r>
    </w:p>
    <w:tbl>
      <w:tblPr>
        <w:tblStyle w:val="aa"/>
        <w:tblW w:w="0" w:type="auto"/>
        <w:tblLook w:val="04A0"/>
      </w:tblPr>
      <w:tblGrid>
        <w:gridCol w:w="2943"/>
        <w:gridCol w:w="6627"/>
      </w:tblGrid>
      <w:tr w:rsidR="006954D0" w:rsidRPr="006C39FD" w:rsidTr="006954D0">
        <w:tc>
          <w:tcPr>
            <w:tcW w:w="2943" w:type="dxa"/>
          </w:tcPr>
          <w:p w:rsidR="006954D0" w:rsidRPr="006C39FD" w:rsidRDefault="006954D0" w:rsidP="006D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6627" w:type="dxa"/>
          </w:tcPr>
          <w:p w:rsidR="006954D0" w:rsidRPr="006C39FD" w:rsidRDefault="006954D0" w:rsidP="006D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954D0" w:rsidRPr="006C39FD" w:rsidTr="006954D0">
        <w:tc>
          <w:tcPr>
            <w:tcW w:w="2943" w:type="dxa"/>
          </w:tcPr>
          <w:p w:rsidR="006954D0" w:rsidRPr="006C39FD" w:rsidRDefault="006954D0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Концепция специализированного обучения</w:t>
            </w:r>
          </w:p>
        </w:tc>
        <w:tc>
          <w:tcPr>
            <w:tcW w:w="6627" w:type="dxa"/>
          </w:tcPr>
          <w:p w:rsidR="006954D0" w:rsidRPr="006C39FD" w:rsidRDefault="006D3BE6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54D0" w:rsidRPr="006C39FD">
              <w:rPr>
                <w:rFonts w:ascii="Times New Roman" w:hAnsi="Times New Roman" w:cs="Times New Roman"/>
                <w:sz w:val="24"/>
                <w:szCs w:val="24"/>
              </w:rPr>
              <w:t>риентирована на сегодняшний день или ближайшее будущее и имеет отношение к соответствующему рабочему месту. Такое обучение эффективно относительно непродолжительный отрезок времени, но, с точки зрения работника, способствует сохранению рабочего места, а также укрепляет чу</w:t>
            </w:r>
            <w:r w:rsidR="00472956" w:rsidRPr="006C39FD">
              <w:rPr>
                <w:rFonts w:ascii="Times New Roman" w:hAnsi="Times New Roman" w:cs="Times New Roman"/>
                <w:sz w:val="24"/>
                <w:szCs w:val="24"/>
              </w:rPr>
              <w:t>вство собственного достоинства[13</w:t>
            </w:r>
            <w:r w:rsidR="006954D0" w:rsidRPr="006C39F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6954D0" w:rsidRPr="006C39FD" w:rsidTr="006954D0">
        <w:tc>
          <w:tcPr>
            <w:tcW w:w="2943" w:type="dxa"/>
          </w:tcPr>
          <w:p w:rsidR="006954D0" w:rsidRPr="006C39FD" w:rsidRDefault="006954D0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Концепция многопрофильного обучения</w:t>
            </w:r>
          </w:p>
        </w:tc>
        <w:tc>
          <w:tcPr>
            <w:tcW w:w="6627" w:type="dxa"/>
          </w:tcPr>
          <w:p w:rsidR="006954D0" w:rsidRPr="006C39FD" w:rsidRDefault="006D3BE6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54D0" w:rsidRPr="006C39FD">
              <w:rPr>
                <w:rFonts w:ascii="Times New Roman" w:hAnsi="Times New Roman" w:cs="Times New Roman"/>
                <w:sz w:val="24"/>
                <w:szCs w:val="24"/>
              </w:rPr>
              <w:t>вляется эффективной с экономической точки зрения, так как повышает внутрипроизводственную и внепроизводственную мобильность работника. Однако последнее обстоятельство представляет собой риск для организации, глее работает сотрудник, поскольку он имеет возможность выбора и поэтому менее привязан к соответствующему рабочему месту</w:t>
            </w:r>
            <w:r w:rsidR="00472956" w:rsidRPr="006C39FD">
              <w:rPr>
                <w:rFonts w:ascii="Times New Roman" w:hAnsi="Times New Roman" w:cs="Times New Roman"/>
                <w:sz w:val="24"/>
                <w:szCs w:val="24"/>
              </w:rPr>
              <w:t>[14</w:t>
            </w: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954D0" w:rsidRPr="006C3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BE6" w:rsidRPr="006C39FD" w:rsidTr="006954D0">
        <w:tc>
          <w:tcPr>
            <w:tcW w:w="2943" w:type="dxa"/>
          </w:tcPr>
          <w:p w:rsidR="006D3BE6" w:rsidRPr="006C39FD" w:rsidRDefault="006D3BE6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Концепция обучения, ориентированного на личность</w:t>
            </w:r>
          </w:p>
        </w:tc>
        <w:tc>
          <w:tcPr>
            <w:tcW w:w="6627" w:type="dxa"/>
          </w:tcPr>
          <w:p w:rsidR="006D3BE6" w:rsidRPr="006C39FD" w:rsidRDefault="006D3BE6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имеет целью развитие человеческих качеств, заложенных природой или приобретенных им в практической деятельности. Эта концепция относится в первую очередь к персоналу, имеющему склонность к научным исследованиям и обладающему талантом руководителя, педагога, политика, актера и т.п.</w:t>
            </w:r>
            <w:r w:rsidR="00472956" w:rsidRPr="006C39FD">
              <w:rPr>
                <w:rFonts w:ascii="Times New Roman" w:hAnsi="Times New Roman" w:cs="Times New Roman"/>
                <w:sz w:val="24"/>
                <w:szCs w:val="24"/>
              </w:rPr>
              <w:t>[15</w:t>
            </w: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</w:tbl>
    <w:p w:rsidR="00306FC1" w:rsidRPr="006C39FD" w:rsidRDefault="00306FC1" w:rsidP="001C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9FD">
        <w:rPr>
          <w:rFonts w:ascii="Times New Roman" w:hAnsi="Times New Roman" w:cs="Times New Roman"/>
          <w:sz w:val="28"/>
          <w:szCs w:val="28"/>
        </w:rPr>
        <w:lastRenderedPageBreak/>
        <w:t>На практике выделяют две концепции, которые с разных позиций рассматривают затраты на обучение персонала. Они представлены в таблице 1.9.</w:t>
      </w:r>
    </w:p>
    <w:p w:rsidR="001C7FE1" w:rsidRPr="006C39FD" w:rsidRDefault="001C7FE1" w:rsidP="001C7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3BE6" w:rsidRPr="006C39FD" w:rsidRDefault="00306FC1" w:rsidP="006D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9FD">
        <w:rPr>
          <w:rFonts w:ascii="Times New Roman" w:hAnsi="Times New Roman" w:cs="Times New Roman"/>
          <w:sz w:val="28"/>
          <w:szCs w:val="28"/>
        </w:rPr>
        <w:t>Таблица 1.9</w:t>
      </w:r>
      <w:r w:rsidR="006D3BE6" w:rsidRPr="006C39FD">
        <w:rPr>
          <w:rFonts w:ascii="Times New Roman" w:hAnsi="Times New Roman" w:cs="Times New Roman"/>
          <w:sz w:val="28"/>
          <w:szCs w:val="28"/>
        </w:rPr>
        <w:t xml:space="preserve"> – Концепции с позиций затрат на обучение персонала</w:t>
      </w: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6D3BE6" w:rsidRPr="006C39FD" w:rsidTr="006D3BE6">
        <w:tc>
          <w:tcPr>
            <w:tcW w:w="4785" w:type="dxa"/>
          </w:tcPr>
          <w:p w:rsidR="006D3BE6" w:rsidRPr="006C39FD" w:rsidRDefault="006D3BE6" w:rsidP="006D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4785" w:type="dxa"/>
          </w:tcPr>
          <w:p w:rsidR="006D3BE6" w:rsidRPr="006C39FD" w:rsidRDefault="006D3BE6" w:rsidP="006D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6D3BE6" w:rsidRPr="006C39FD" w:rsidTr="006D3BE6">
        <w:tc>
          <w:tcPr>
            <w:tcW w:w="4785" w:type="dxa"/>
          </w:tcPr>
          <w:p w:rsidR="006D3BE6" w:rsidRPr="006C39FD" w:rsidRDefault="006D3BE6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Первая концепция</w:t>
            </w:r>
          </w:p>
        </w:tc>
        <w:tc>
          <w:tcPr>
            <w:tcW w:w="4785" w:type="dxa"/>
          </w:tcPr>
          <w:p w:rsidR="006D3BE6" w:rsidRPr="006C39FD" w:rsidRDefault="006D3BE6" w:rsidP="00D9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Опирается на тезис, что человеческие ресурсы – фактор затрат, напрямую связанный с процессом производства продукта. Ценность человеческих ресурсов равна результатам влияния на производительность их фактического функционального поведения. Повышение квалификации или знаний, требуемое для улучшения производства, также характеризует затраты, прямо связанные с текущими издержками производства продукта</w:t>
            </w:r>
            <w:r w:rsidR="00472956" w:rsidRPr="006C39FD">
              <w:rPr>
                <w:rFonts w:ascii="Times New Roman" w:hAnsi="Times New Roman" w:cs="Times New Roman"/>
                <w:sz w:val="24"/>
                <w:szCs w:val="24"/>
              </w:rPr>
              <w:t>[16</w:t>
            </w:r>
            <w:r w:rsidR="00D90996" w:rsidRPr="006C39F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  <w:tr w:rsidR="006D3BE6" w:rsidRPr="006C39FD" w:rsidTr="006D3BE6">
        <w:tc>
          <w:tcPr>
            <w:tcW w:w="4785" w:type="dxa"/>
          </w:tcPr>
          <w:p w:rsidR="006D3BE6" w:rsidRPr="006C39FD" w:rsidRDefault="006D3BE6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Вторая концепция</w:t>
            </w:r>
          </w:p>
        </w:tc>
        <w:tc>
          <w:tcPr>
            <w:tcW w:w="4785" w:type="dxa"/>
          </w:tcPr>
          <w:p w:rsidR="006D3BE6" w:rsidRPr="006C39FD" w:rsidRDefault="006D3BE6" w:rsidP="006D3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Трактует человеческие ресурсы как активы корпорации, капитализированные вложения. Сторонники данной концепции проводят параллель между стоимостью человеческих ресурсов и капитальными затратами, воплощенными в строениях, оборудовании и т.д.: ценность, или полезность, человеческих ресурсов может возрастать (в результате обучения, приобретения опыта) или убывать со временем и обладает способностью к амортизации точно так же</w:t>
            </w:r>
            <w:r w:rsidR="00472956" w:rsidRPr="006C39FD">
              <w:rPr>
                <w:rFonts w:ascii="Times New Roman" w:hAnsi="Times New Roman" w:cs="Times New Roman"/>
                <w:sz w:val="24"/>
                <w:szCs w:val="24"/>
              </w:rPr>
              <w:t>, как долгосрочные инвестиции[17</w:t>
            </w:r>
            <w:r w:rsidRPr="006C39FD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</w:tr>
    </w:tbl>
    <w:p w:rsidR="006D3BE6" w:rsidRPr="006C39FD" w:rsidRDefault="006D3BE6" w:rsidP="006D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96" w:rsidRPr="006C39FD" w:rsidRDefault="00D90996" w:rsidP="00D90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FD">
        <w:rPr>
          <w:rFonts w:ascii="Times New Roman" w:hAnsi="Times New Roman" w:cs="Times New Roman"/>
          <w:sz w:val="28"/>
          <w:szCs w:val="28"/>
        </w:rPr>
        <w:t>С точки зрения первой концепции оценка эффективности обучения сводится к измерению роста производительности труда и выпуска продукции, т. е. измеряются практическ</w:t>
      </w:r>
      <w:r w:rsidR="00472956" w:rsidRPr="006C39FD">
        <w:rPr>
          <w:rFonts w:ascii="Times New Roman" w:hAnsi="Times New Roman" w:cs="Times New Roman"/>
          <w:sz w:val="28"/>
          <w:szCs w:val="28"/>
        </w:rPr>
        <w:t>и только ближайшие результаты[18</w:t>
      </w:r>
      <w:r w:rsidRPr="006C39FD">
        <w:rPr>
          <w:rFonts w:ascii="Times New Roman" w:hAnsi="Times New Roman" w:cs="Times New Roman"/>
          <w:sz w:val="28"/>
          <w:szCs w:val="28"/>
        </w:rPr>
        <w:t>].</w:t>
      </w:r>
    </w:p>
    <w:p w:rsidR="007062CC" w:rsidRPr="006C39FD" w:rsidRDefault="00D90996" w:rsidP="0047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FD">
        <w:rPr>
          <w:rFonts w:ascii="Times New Roman" w:hAnsi="Times New Roman" w:cs="Times New Roman"/>
          <w:sz w:val="28"/>
          <w:szCs w:val="28"/>
        </w:rPr>
        <w:t xml:space="preserve">С точки зрения второй концепции, затраты расцениваются не как издержи, а как инвестиции, обеспечивающие будущее корпорации, ее долговременный рост. С этих позиций если происходит увольнение работников, высока текучесть кадров, то налицо потери для фирмы, не успевшей до конца использовать человеческие ресурсы, потерявшей вложенный в эти ресурсы капитал. С другой стороны, поддержание </w:t>
      </w:r>
      <w:r w:rsidRPr="006C39FD">
        <w:rPr>
          <w:rFonts w:ascii="Times New Roman" w:hAnsi="Times New Roman" w:cs="Times New Roman"/>
          <w:sz w:val="28"/>
          <w:szCs w:val="28"/>
        </w:rPr>
        <w:lastRenderedPageBreak/>
        <w:t>стабильного кадрового состава снижает риск долгосрочного инвестировани</w:t>
      </w:r>
      <w:r w:rsidR="00472956" w:rsidRPr="006C39FD">
        <w:rPr>
          <w:rFonts w:ascii="Times New Roman" w:hAnsi="Times New Roman" w:cs="Times New Roman"/>
          <w:sz w:val="28"/>
          <w:szCs w:val="28"/>
        </w:rPr>
        <w:t>я в производственное обучение[19</w:t>
      </w:r>
      <w:r w:rsidRPr="006C39FD">
        <w:rPr>
          <w:rFonts w:ascii="Times New Roman" w:hAnsi="Times New Roman" w:cs="Times New Roman"/>
          <w:sz w:val="28"/>
          <w:szCs w:val="28"/>
        </w:rPr>
        <w:t>].</w:t>
      </w:r>
    </w:p>
    <w:p w:rsidR="00472956" w:rsidRPr="006C39FD" w:rsidRDefault="00472956" w:rsidP="0047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CE3" w:rsidRPr="006C39FD" w:rsidRDefault="00A732B2" w:rsidP="00330CE3">
      <w:pPr>
        <w:pStyle w:val="a9"/>
        <w:numPr>
          <w:ilvl w:val="1"/>
          <w:numId w:val="5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C39FD">
        <w:rPr>
          <w:rFonts w:ascii="Times New Roman" w:hAnsi="Times New Roman"/>
          <w:b/>
          <w:sz w:val="32"/>
          <w:szCs w:val="32"/>
        </w:rPr>
        <w:t xml:space="preserve">Методы </w:t>
      </w:r>
      <w:r w:rsidR="00330CE3" w:rsidRPr="006C39FD">
        <w:rPr>
          <w:rFonts w:ascii="Times New Roman" w:hAnsi="Times New Roman"/>
          <w:b/>
          <w:sz w:val="32"/>
          <w:szCs w:val="32"/>
        </w:rPr>
        <w:t xml:space="preserve">анализа и </w:t>
      </w:r>
      <w:r w:rsidRPr="006C39FD">
        <w:rPr>
          <w:rFonts w:ascii="Times New Roman" w:hAnsi="Times New Roman"/>
          <w:b/>
          <w:sz w:val="32"/>
          <w:szCs w:val="32"/>
        </w:rPr>
        <w:t xml:space="preserve">оценки </w:t>
      </w:r>
      <w:r w:rsidR="00353721" w:rsidRPr="006C39FD">
        <w:rPr>
          <w:rFonts w:ascii="Times New Roman" w:hAnsi="Times New Roman"/>
          <w:b/>
          <w:sz w:val="32"/>
          <w:szCs w:val="32"/>
        </w:rPr>
        <w:t xml:space="preserve"> </w:t>
      </w:r>
      <w:r w:rsidR="006606B9" w:rsidRPr="006C39FD">
        <w:rPr>
          <w:rFonts w:ascii="Times New Roman" w:hAnsi="Times New Roman"/>
          <w:b/>
          <w:sz w:val="32"/>
          <w:szCs w:val="32"/>
        </w:rPr>
        <w:t xml:space="preserve">системы </w:t>
      </w:r>
      <w:r w:rsidR="00353721" w:rsidRPr="006C39FD">
        <w:rPr>
          <w:rFonts w:ascii="Times New Roman" w:hAnsi="Times New Roman"/>
          <w:b/>
          <w:sz w:val="32"/>
          <w:szCs w:val="32"/>
        </w:rPr>
        <w:t xml:space="preserve">развития </w:t>
      </w:r>
      <w:r w:rsidRPr="006C39FD">
        <w:rPr>
          <w:rFonts w:ascii="Times New Roman" w:hAnsi="Times New Roman"/>
          <w:b/>
          <w:sz w:val="32"/>
          <w:szCs w:val="32"/>
        </w:rPr>
        <w:t>персонал</w:t>
      </w:r>
      <w:r w:rsidR="00353721" w:rsidRPr="006C39FD">
        <w:rPr>
          <w:rFonts w:ascii="Times New Roman" w:hAnsi="Times New Roman"/>
          <w:b/>
          <w:sz w:val="32"/>
          <w:szCs w:val="32"/>
        </w:rPr>
        <w:t>а</w:t>
      </w:r>
    </w:p>
    <w:p w:rsidR="001C7FE1" w:rsidRPr="006C39FD" w:rsidRDefault="001C7FE1" w:rsidP="001C7FE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C7FE1" w:rsidRPr="006C39FD" w:rsidRDefault="001C7FE1" w:rsidP="001C7FE1">
      <w:pPr>
        <w:pStyle w:val="ad"/>
        <w:spacing w:before="0" w:beforeAutospacing="0" w:after="0" w:afterAutospacing="0" w:line="360" w:lineRule="auto"/>
        <w:ind w:left="147" w:right="147" w:firstLine="709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Существует множество достаточно эффективных методов оценки эффективности развития персонала. Условно их можно разделить на две большие группы:</w:t>
      </w:r>
    </w:p>
    <w:p w:rsidR="001C7FE1" w:rsidRPr="006C39FD" w:rsidRDefault="001C7FE1" w:rsidP="001C7FE1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Методы, оценивающие отдельный элемент системы развития персонала[20];</w:t>
      </w:r>
    </w:p>
    <w:p w:rsidR="001C7FE1" w:rsidRPr="006C39FD" w:rsidRDefault="001C7FE1" w:rsidP="001C7FE1">
      <w:pPr>
        <w:pStyle w:val="ad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Методы, оценки системы развития персонала в целом[21].</w:t>
      </w:r>
    </w:p>
    <w:p w:rsidR="001C7FE1" w:rsidRPr="006C39FD" w:rsidRDefault="001C7FE1" w:rsidP="001C7FE1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К первой группе методов следует обращаться в случаях, когда необходим детальный анализ отдельных направлений кадровой политики в области развития персонала, а также при краткосрочном планировании развития персонала.</w:t>
      </w:r>
    </w:p>
    <w:p w:rsidR="001C7FE1" w:rsidRPr="006C39FD" w:rsidRDefault="001C7FE1" w:rsidP="001C7FE1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Общими для анализа всех элементов системы развития персонала являются методы, представленные в таблице 1.10.</w:t>
      </w:r>
    </w:p>
    <w:p w:rsidR="001C7FE1" w:rsidRPr="006C39FD" w:rsidRDefault="001C7FE1" w:rsidP="001C7FE1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</w:p>
    <w:p w:rsidR="001C7FE1" w:rsidRPr="006C39FD" w:rsidRDefault="001C7FE1" w:rsidP="001C7FE1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Таблица 1.10 – Методы оценки системы развития персонала</w:t>
      </w:r>
    </w:p>
    <w:tbl>
      <w:tblPr>
        <w:tblStyle w:val="aa"/>
        <w:tblW w:w="0" w:type="auto"/>
        <w:tblLook w:val="04A0"/>
      </w:tblPr>
      <w:tblGrid>
        <w:gridCol w:w="3369"/>
        <w:gridCol w:w="6201"/>
      </w:tblGrid>
      <w:tr w:rsidR="001C7FE1" w:rsidRPr="006C39FD" w:rsidTr="00127D4B">
        <w:tc>
          <w:tcPr>
            <w:tcW w:w="3369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center"/>
            </w:pPr>
            <w:r w:rsidRPr="006C39FD">
              <w:t>Метод</w:t>
            </w:r>
          </w:p>
        </w:tc>
        <w:tc>
          <w:tcPr>
            <w:tcW w:w="6201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center"/>
            </w:pPr>
            <w:r w:rsidRPr="006C39FD">
              <w:t>Характеристика</w:t>
            </w:r>
          </w:p>
        </w:tc>
      </w:tr>
      <w:tr w:rsidR="001C7FE1" w:rsidRPr="006C39FD" w:rsidTr="00FC5801">
        <w:tc>
          <w:tcPr>
            <w:tcW w:w="9570" w:type="dxa"/>
            <w:gridSpan w:val="2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center"/>
            </w:pPr>
            <w:r w:rsidRPr="006C39FD">
              <w:t>Графические методы:</w:t>
            </w:r>
          </w:p>
        </w:tc>
      </w:tr>
      <w:tr w:rsidR="001C7FE1" w:rsidRPr="006C39FD" w:rsidTr="00127D4B">
        <w:tc>
          <w:tcPr>
            <w:tcW w:w="3369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</w:pPr>
            <w:r w:rsidRPr="006C39FD">
              <w:rPr>
                <w:shd w:val="clear" w:color="auto" w:fill="FFFFFF"/>
              </w:rPr>
              <w:t>Диаграмма Исикавы</w:t>
            </w:r>
          </w:p>
        </w:tc>
        <w:tc>
          <w:tcPr>
            <w:tcW w:w="6201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</w:pPr>
            <w:r w:rsidRPr="006C39FD">
              <w:t>Строится с целью выявления эффективного способа решения поставленного вопроса.</w:t>
            </w:r>
          </w:p>
        </w:tc>
      </w:tr>
      <w:tr w:rsidR="001C7FE1" w:rsidRPr="006C39FD" w:rsidTr="00127D4B">
        <w:tc>
          <w:tcPr>
            <w:tcW w:w="3369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Диаграмма Парето</w:t>
            </w:r>
          </w:p>
        </w:tc>
        <w:tc>
          <w:tcPr>
            <w:tcW w:w="6201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</w:pPr>
            <w:r w:rsidRPr="006C39FD">
              <w:t>Помогает выявить причины и факторы, позитивно или негативно влияющие на то или иное явление. Такой вид диаграммы наглядно показывает эти причины и факторы в порядке уменьшения значимости.</w:t>
            </w:r>
          </w:p>
        </w:tc>
      </w:tr>
      <w:tr w:rsidR="001C7FE1" w:rsidRPr="006C39FD" w:rsidTr="00127D4B">
        <w:tc>
          <w:tcPr>
            <w:tcW w:w="3369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Графики и контрольные карты</w:t>
            </w:r>
          </w:p>
        </w:tc>
        <w:tc>
          <w:tcPr>
            <w:tcW w:w="6201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</w:pPr>
            <w:r w:rsidRPr="006C39FD">
              <w:t>Графики, изображаемые ломаной линией, как правило, используют при изучении характера изменений исследуемого объекта от времени. Подобного рода графики позволяют выявить тенденцию изменения объекта, а в некоторых случаях – дать прогноз такого изменения.</w:t>
            </w:r>
          </w:p>
        </w:tc>
      </w:tr>
    </w:tbl>
    <w:p w:rsidR="00127D4B" w:rsidRPr="006C39FD" w:rsidRDefault="00127D4B" w:rsidP="001C7FE1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</w:p>
    <w:p w:rsidR="00127D4B" w:rsidRPr="006C39FD" w:rsidRDefault="00127D4B" w:rsidP="001C7FE1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</w:p>
    <w:p w:rsidR="001C7FE1" w:rsidRPr="006C39FD" w:rsidRDefault="001C7FE1" w:rsidP="001C7FE1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  <w:r w:rsidRPr="006C39FD">
        <w:rPr>
          <w:sz w:val="28"/>
          <w:szCs w:val="28"/>
        </w:rPr>
        <w:lastRenderedPageBreak/>
        <w:t>Продолжение таблицы 1.10</w:t>
      </w:r>
    </w:p>
    <w:tbl>
      <w:tblPr>
        <w:tblStyle w:val="aa"/>
        <w:tblW w:w="0" w:type="auto"/>
        <w:tblLook w:val="04A0"/>
      </w:tblPr>
      <w:tblGrid>
        <w:gridCol w:w="3369"/>
        <w:gridCol w:w="6201"/>
      </w:tblGrid>
      <w:tr w:rsidR="001C7FE1" w:rsidRPr="006C39FD" w:rsidTr="00127D4B">
        <w:tc>
          <w:tcPr>
            <w:tcW w:w="3369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</w:pPr>
            <w:r w:rsidRPr="006C39FD">
              <w:rPr>
                <w:shd w:val="clear" w:color="auto" w:fill="FFFFFF"/>
              </w:rPr>
              <w:t>Сетевые графики</w:t>
            </w:r>
          </w:p>
        </w:tc>
        <w:tc>
          <w:tcPr>
            <w:tcW w:w="6201" w:type="dxa"/>
          </w:tcPr>
          <w:p w:rsidR="001C7FE1" w:rsidRPr="006C39FD" w:rsidRDefault="001C7FE1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z w:val="28"/>
                <w:szCs w:val="28"/>
              </w:rPr>
            </w:pPr>
            <w:r w:rsidRPr="006C39FD">
              <w:rPr>
                <w:shd w:val="clear" w:color="auto" w:fill="FFFFFF"/>
              </w:rPr>
              <w:t>Это полная графическая модель направленных на выполнение единого зад</w:t>
            </w:r>
            <w:r w:rsidR="00127D4B" w:rsidRPr="006C39FD">
              <w:rPr>
                <w:shd w:val="clear" w:color="auto" w:fill="FFFFFF"/>
              </w:rPr>
              <w:t>ания комплексов работ, в которой</w:t>
            </w:r>
            <w:r w:rsidRPr="006C39FD">
              <w:rPr>
                <w:shd w:val="clear" w:color="auto" w:fill="FFFFFF"/>
              </w:rPr>
              <w:t xml:space="preserve"> представлена их логическая взаимосвязь и последовательность.</w:t>
            </w:r>
          </w:p>
        </w:tc>
      </w:tr>
      <w:tr w:rsidR="00127D4B" w:rsidRPr="006C39FD" w:rsidTr="00ED4019">
        <w:tc>
          <w:tcPr>
            <w:tcW w:w="9570" w:type="dxa"/>
            <w:gridSpan w:val="2"/>
          </w:tcPr>
          <w:p w:rsidR="00127D4B" w:rsidRPr="006C39FD" w:rsidRDefault="00127D4B" w:rsidP="00127D4B">
            <w:pPr>
              <w:pStyle w:val="ad"/>
              <w:spacing w:before="0" w:beforeAutospacing="0" w:after="0" w:afterAutospacing="0"/>
              <w:ind w:right="147"/>
              <w:jc w:val="center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Эмпирические методы: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Наблюдение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Способ сбора информации на основе регистрации и фиксации первичных данных о системе управления. Способы получения информации методом наблюдения могут быть следующими: анкетный и устный опросы, самофотография, фотография, хронометраж, метод моментных наблюдений. Наблюдение может проводиться во время работы.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Измерение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Способ определения фактических численных значений показателей свойств исследуемого объекта посредством соответствующих измерительных единиц (например, рублями, нормо-часами). Предполагает наличие и использование объекта измерения, эталона, измерительного устройства, способа измерения.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Сравнение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Позволяет обнаружить тенденции общего хода развития, вскрыть изменения, происходящие в развитии исследуемого объекта путем сравнения его с аналогом (эталоном, лучшим мировым образцом, лучшим образцом страны, стандартом, регламентом, нормативом).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Метод изучения документов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Объектом изучения, обобщения и анализа служат документы на бумажных или машинных носителях.</w:t>
            </w:r>
          </w:p>
        </w:tc>
      </w:tr>
      <w:tr w:rsidR="00127D4B" w:rsidRPr="006C39FD" w:rsidTr="00C12AA5">
        <w:tc>
          <w:tcPr>
            <w:tcW w:w="9570" w:type="dxa"/>
            <w:gridSpan w:val="2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Группа логико-интуитивных методов: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Метод средних величин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Наиболее применимы такие средние величины, как средние арифметические, средние геометрические, средние квадратические.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Способ относительных величин (проценты, коэффициенты, индексы)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Позволяет абстрагироваться от абсолютных величин и сделать выводы при исследовании (например, при оценке темпов роста или снижения развития).</w:t>
            </w:r>
          </w:p>
        </w:tc>
      </w:tr>
      <w:tr w:rsidR="00127D4B" w:rsidRPr="006C39FD" w:rsidTr="009A3945">
        <w:tc>
          <w:tcPr>
            <w:tcW w:w="9570" w:type="dxa"/>
            <w:gridSpan w:val="2"/>
          </w:tcPr>
          <w:p w:rsidR="00127D4B" w:rsidRPr="006C39FD" w:rsidRDefault="00127D4B" w:rsidP="00011BF9">
            <w:pPr>
              <w:pStyle w:val="ad"/>
              <w:spacing w:before="0" w:beforeAutospacing="0" w:after="0" w:afterAutospacing="0"/>
              <w:ind w:right="147"/>
              <w:jc w:val="center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Экспертные методы: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27D4B">
            <w:pPr>
              <w:pStyle w:val="ad"/>
              <w:spacing w:before="0" w:beforeAutospacing="0" w:after="0" w:afterAutospacing="0"/>
              <w:ind w:right="147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 xml:space="preserve">Метод рангов 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Ранжирование;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27D4B">
            <w:pPr>
              <w:pStyle w:val="ad"/>
              <w:spacing w:before="0" w:beforeAutospacing="0" w:after="0" w:afterAutospacing="0"/>
              <w:ind w:right="147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Метод непосредственного оценивания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Балльный метод;</w:t>
            </w:r>
          </w:p>
        </w:tc>
      </w:tr>
      <w:tr w:rsidR="00127D4B" w:rsidRPr="006C39FD" w:rsidTr="00127D4B">
        <w:tc>
          <w:tcPr>
            <w:tcW w:w="3369" w:type="dxa"/>
          </w:tcPr>
          <w:p w:rsidR="00127D4B" w:rsidRPr="006C39FD" w:rsidRDefault="00127D4B" w:rsidP="00127D4B">
            <w:pPr>
              <w:pStyle w:val="ad"/>
              <w:spacing w:before="0" w:beforeAutospacing="0" w:after="0" w:afterAutospacing="0"/>
              <w:ind w:right="147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Метод сопоставлений</w:t>
            </w:r>
          </w:p>
        </w:tc>
        <w:tc>
          <w:tcPr>
            <w:tcW w:w="6201" w:type="dxa"/>
          </w:tcPr>
          <w:p w:rsidR="00127D4B" w:rsidRPr="006C39FD" w:rsidRDefault="00127D4B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Сопоставление</w:t>
            </w:r>
            <w:r w:rsidR="00011BF9" w:rsidRPr="006C39FD">
              <w:rPr>
                <w:shd w:val="clear" w:color="auto" w:fill="FFFFFF"/>
              </w:rPr>
              <w:t xml:space="preserve"> вариантов.</w:t>
            </w:r>
          </w:p>
        </w:tc>
      </w:tr>
      <w:tr w:rsidR="00011BF9" w:rsidRPr="006C39FD" w:rsidTr="00127D4B">
        <w:tc>
          <w:tcPr>
            <w:tcW w:w="3369" w:type="dxa"/>
          </w:tcPr>
          <w:p w:rsidR="00011BF9" w:rsidRPr="006C39FD" w:rsidRDefault="00011BF9" w:rsidP="00127D4B">
            <w:pPr>
              <w:pStyle w:val="ad"/>
              <w:spacing w:before="0" w:beforeAutospacing="0" w:after="0" w:afterAutospacing="0"/>
              <w:ind w:right="147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Метод тестирования:</w:t>
            </w:r>
          </w:p>
        </w:tc>
        <w:tc>
          <w:tcPr>
            <w:tcW w:w="6201" w:type="dxa"/>
          </w:tcPr>
          <w:p w:rsidR="00011BF9" w:rsidRPr="006C39FD" w:rsidRDefault="00011BF9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Основное назначение теста – контроль и установление соответствия между значениями входных и выходных параметров испытуемой системы при выполнении ею различных функций и на различных режимах управления.</w:t>
            </w:r>
          </w:p>
        </w:tc>
      </w:tr>
      <w:tr w:rsidR="00011BF9" w:rsidRPr="006C39FD" w:rsidTr="00127D4B">
        <w:tc>
          <w:tcPr>
            <w:tcW w:w="3369" w:type="dxa"/>
          </w:tcPr>
          <w:p w:rsidR="00011BF9" w:rsidRPr="006C39FD" w:rsidRDefault="00011BF9" w:rsidP="00127D4B">
            <w:pPr>
              <w:pStyle w:val="ad"/>
              <w:spacing w:before="0" w:beforeAutospacing="0" w:after="0" w:afterAutospacing="0"/>
              <w:ind w:right="147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Метод «дерева» целей:</w:t>
            </w:r>
          </w:p>
        </w:tc>
        <w:tc>
          <w:tcPr>
            <w:tcW w:w="6201" w:type="dxa"/>
          </w:tcPr>
          <w:p w:rsidR="00011BF9" w:rsidRPr="006C39FD" w:rsidRDefault="00011BF9" w:rsidP="001C7FE1">
            <w:pPr>
              <w:pStyle w:val="ad"/>
              <w:spacing w:before="0" w:beforeAutospacing="0" w:after="0" w:afterAutospacing="0"/>
              <w:ind w:right="147"/>
              <w:jc w:val="both"/>
              <w:rPr>
                <w:shd w:val="clear" w:color="auto" w:fill="FFFFFF"/>
              </w:rPr>
            </w:pPr>
            <w:r w:rsidRPr="006C39FD">
              <w:rPr>
                <w:shd w:val="clear" w:color="auto" w:fill="FFFFFF"/>
              </w:rPr>
              <w:t>Позволяет выявить количественные и качественные взаимосвязи и отношения между целями, увязать их различные уровни с конкретными средствами и сроками достижения.</w:t>
            </w:r>
          </w:p>
        </w:tc>
      </w:tr>
    </w:tbl>
    <w:p w:rsidR="001C7FE1" w:rsidRPr="006C39FD" w:rsidRDefault="00011BF9" w:rsidP="001C7FE1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Окончание таблицы 1.10.</w:t>
      </w:r>
    </w:p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 w:rsidRPr="006C39FD">
        <w:rPr>
          <w:sz w:val="28"/>
          <w:szCs w:val="28"/>
        </w:rPr>
        <w:lastRenderedPageBreak/>
        <w:t xml:space="preserve">Также существует универсальный метод оценки – метод </w:t>
      </w:r>
      <w:r w:rsidRPr="006C39FD">
        <w:rPr>
          <w:sz w:val="28"/>
          <w:szCs w:val="28"/>
          <w:lang w:val="en-US"/>
        </w:rPr>
        <w:t>SWOT</w:t>
      </w:r>
      <w:r w:rsidRPr="006C39FD">
        <w:rPr>
          <w:sz w:val="28"/>
          <w:szCs w:val="28"/>
        </w:rPr>
        <w:t>-анализа и чаще всего именно он применяется на практике. Это универсальный оперативный диагностический метод анализа стратегического положения предприятия на основе оценки его сильных и слабых сторон, возможностей и угроз[22].</w:t>
      </w:r>
    </w:p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Методы, входящие во вторую группу представлены в таблице 1.11.</w:t>
      </w:r>
    </w:p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</w:p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Таблица 1.11 – Методы анализа системы развития персонала</w:t>
      </w:r>
    </w:p>
    <w:tbl>
      <w:tblPr>
        <w:tblW w:w="0" w:type="auto"/>
        <w:tblCellSpacing w:w="1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6194"/>
      </w:tblGrid>
      <w:tr w:rsidR="00011BF9" w:rsidRPr="009E1D5A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11BF9" w:rsidRPr="009E1D5A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информации о работниках, имеющейся в кадровой службе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работы, рабочий опыт, базовое образование, принимал ли работник ранее участие в программах обучения или повышения квалификации и др.</w:t>
            </w:r>
          </w:p>
        </w:tc>
      </w:tr>
      <w:tr w:rsidR="00011BF9" w:rsidRPr="009E1D5A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оценка рабочих результатов (аттестация)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обнаружиться не только сильные, но и слабые стороны в работе конкретного сотрудника. К примеру, низкие оценки у работников определенной профессиональной группы в графе «профессиональные знания» показывают, что для данной категории работников выявлена потребность в обучении.</w:t>
            </w:r>
          </w:p>
        </w:tc>
      </w:tr>
      <w:tr w:rsidR="00011BF9" w:rsidRPr="009E1D5A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долгосрочных и краткосрочных планов организации и планов отдельных подразделений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того, какой уровень квалификации и профессиональной подготовки персонала необходим для их успешной реализации. Каким должно быть обучение (содержание, используемые методы), которое позволит работникам достичь требуемого уровня квалификации и профессиональной подготовки?</w:t>
            </w:r>
          </w:p>
        </w:tc>
      </w:tr>
      <w:tr w:rsidR="00011BF9" w:rsidRPr="009E1D5A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работой персонала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в результате наблюдения несоответствие работы персонала установленным стандартам и требованиям должностных инструкций может выступать индикатором потребности в проведении соответствующего обучения.</w:t>
            </w:r>
          </w:p>
        </w:tc>
      </w:tr>
      <w:tr w:rsidR="00011BF9" w:rsidRPr="009E1D5A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источников проблем, мешающих эффективной работе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организации есть проблемы, связанные с плохой работой, с браком, с нарушениями техники безопасности, с неоправданно большими потерями времени, то эта информация также может быть использована как при подготовке программ обучения, так и для обоснования заявки на обучение тех или иных категорий персонала.</w:t>
            </w:r>
          </w:p>
        </w:tc>
      </w:tr>
      <w:tr w:rsidR="00011BF9" w:rsidRPr="009E1D5A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проблем, причина которых лежит в отсутствии у работников необходимых знаний и навыков.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проблемы отражают не только существующую потребность в обучении, но и то, каким образом результаты обучения могут быть использованы в повседневной практике работы организации.  </w:t>
            </w:r>
          </w:p>
        </w:tc>
      </w:tr>
    </w:tbl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</w:p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</w:p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  <w:r w:rsidRPr="006C39FD">
        <w:rPr>
          <w:sz w:val="28"/>
          <w:szCs w:val="28"/>
        </w:rPr>
        <w:lastRenderedPageBreak/>
        <w:t>Продолжение таблицы 1.11</w:t>
      </w:r>
    </w:p>
    <w:tbl>
      <w:tblPr>
        <w:tblW w:w="0" w:type="auto"/>
        <w:tblCellSpacing w:w="1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0"/>
        <w:gridCol w:w="4274"/>
      </w:tblGrid>
      <w:tr w:rsidR="00011BF9" w:rsidRPr="006C39FD" w:rsidTr="00AA01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заявок на обучение персонала от руководителей подразделений</w:t>
            </w:r>
          </w:p>
        </w:tc>
        <w:tc>
          <w:tcPr>
            <w:tcW w:w="0" w:type="auto"/>
            <w:vAlign w:val="center"/>
            <w:hideMark/>
          </w:tcPr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выяснить, какие направления</w:t>
            </w:r>
          </w:p>
          <w:p w:rsidR="00011BF9" w:rsidRPr="009E1D5A" w:rsidRDefault="00011BF9" w:rsidP="00AA0114">
            <w:pPr>
              <w:spacing w:after="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и обучения персонала являются наиболее актуальными</w:t>
            </w:r>
          </w:p>
        </w:tc>
      </w:tr>
    </w:tbl>
    <w:p w:rsidR="00011BF9" w:rsidRPr="006C39FD" w:rsidRDefault="00011BF9" w:rsidP="00011BF9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Окончание таблицы 1.11.</w:t>
      </w:r>
    </w:p>
    <w:p w:rsidR="006C39FD" w:rsidRPr="006C39FD" w:rsidRDefault="006C39FD" w:rsidP="00011BF9">
      <w:pPr>
        <w:pStyle w:val="ad"/>
        <w:spacing w:before="0" w:beforeAutospacing="0" w:after="0" w:afterAutospacing="0" w:line="360" w:lineRule="auto"/>
        <w:ind w:right="147"/>
        <w:jc w:val="both"/>
        <w:rPr>
          <w:sz w:val="28"/>
          <w:szCs w:val="28"/>
        </w:rPr>
      </w:pPr>
    </w:p>
    <w:p w:rsidR="00B46FD3" w:rsidRDefault="00B46FD3" w:rsidP="006C39FD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 w:rsidRPr="006C39FD">
        <w:rPr>
          <w:sz w:val="28"/>
          <w:szCs w:val="28"/>
        </w:rPr>
        <w:t>Методы, входящие во вторую группу дают более обобщенные данные, позволяющие оценить общую картину сложившейся в организации системы развития персонала. Результаты применения таких методов целесообразно использовать при планировании развития персонала в долгосрочной перспективе и принятии стратегических решений по развитию персонала</w:t>
      </w:r>
      <w:r w:rsidR="00657442" w:rsidRPr="00657442">
        <w:rPr>
          <w:sz w:val="28"/>
          <w:szCs w:val="28"/>
        </w:rPr>
        <w:t>[23]</w:t>
      </w:r>
      <w:r w:rsidRPr="006C39FD">
        <w:rPr>
          <w:sz w:val="28"/>
          <w:szCs w:val="28"/>
        </w:rPr>
        <w:t>.</w:t>
      </w:r>
    </w:p>
    <w:p w:rsidR="00657442" w:rsidRDefault="00657442" w:rsidP="006C39FD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система развития персонала организации является сложным процессом и включает в себя несколько этапов.</w:t>
      </w:r>
    </w:p>
    <w:p w:rsidR="00657442" w:rsidRDefault="00657442" w:rsidP="006C39FD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и оценки эффективности системы развития персонала важное внимание уделяется выбору методики оценки, универсальной методикой принято считать</w:t>
      </w:r>
      <w:r w:rsidRPr="0065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 – анализа, который выявляет сильные и слабые стороны, а также возможности и угрозы.</w:t>
      </w:r>
    </w:p>
    <w:p w:rsidR="006C39FD" w:rsidRPr="006C39FD" w:rsidRDefault="00657442" w:rsidP="006C39FD">
      <w:pPr>
        <w:pStyle w:val="ad"/>
        <w:spacing w:before="0" w:beforeAutospacing="0" w:after="0" w:afterAutospacing="0" w:line="360" w:lineRule="auto"/>
        <w:ind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учесть, что развитие персонала организации напрямую влияет на деятельность всего экономического субъекта. </w:t>
      </w:r>
    </w:p>
    <w:p w:rsidR="001C7FE1" w:rsidRPr="006C39FD" w:rsidRDefault="001C7FE1" w:rsidP="001C7FE1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912ACE" w:rsidRPr="006C39FD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CE" w:rsidRPr="006C39FD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ACE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CE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CE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CE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CE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CE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ACE" w:rsidRDefault="00912ACE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94A" w:rsidRPr="008F01E8" w:rsidRDefault="0034394A" w:rsidP="00FB2D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1E8" w:rsidRDefault="008F01E8" w:rsidP="008F0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6F" w:rsidRDefault="00856A6F" w:rsidP="008F01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6F" w:rsidRPr="007C703B" w:rsidRDefault="00856A6F" w:rsidP="00856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8B5" w:rsidRPr="00856A6F" w:rsidRDefault="00EA28B5" w:rsidP="00547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34D" w:rsidRPr="00DB5CA7" w:rsidRDefault="0054734D" w:rsidP="005473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C5" w:rsidRPr="008D68C5" w:rsidRDefault="008D68C5" w:rsidP="00DB5C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C5" w:rsidRPr="004C44CB" w:rsidRDefault="008D68C5" w:rsidP="008D68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4CB" w:rsidRPr="004C44CB" w:rsidRDefault="004C44CB" w:rsidP="004C44C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C44CB" w:rsidRPr="00330CE3" w:rsidRDefault="004C44CB" w:rsidP="00330CE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C44CB" w:rsidRPr="00330CE3" w:rsidSect="005C4948"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CE8" w:rsidRDefault="00F93CE8" w:rsidP="005C4948">
      <w:pPr>
        <w:spacing w:after="0" w:line="240" w:lineRule="auto"/>
      </w:pPr>
      <w:r>
        <w:separator/>
      </w:r>
    </w:p>
  </w:endnote>
  <w:endnote w:type="continuationSeparator" w:id="1">
    <w:p w:rsidR="00F93CE8" w:rsidRDefault="00F93CE8" w:rsidP="005C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0849"/>
      <w:docPartObj>
        <w:docPartGallery w:val="Page Numbers (Bottom of Page)"/>
        <w:docPartUnique/>
      </w:docPartObj>
    </w:sdtPr>
    <w:sdtContent>
      <w:p w:rsidR="00912ACE" w:rsidRDefault="00912ACE">
        <w:pPr>
          <w:pStyle w:val="a5"/>
          <w:jc w:val="right"/>
        </w:pPr>
        <w:fldSimple w:instr=" PAGE   \* MERGEFORMAT ">
          <w:r w:rsidR="00FE32C3">
            <w:rPr>
              <w:noProof/>
            </w:rPr>
            <w:t>18</w:t>
          </w:r>
        </w:fldSimple>
      </w:p>
    </w:sdtContent>
  </w:sdt>
  <w:p w:rsidR="00912ACE" w:rsidRDefault="00912A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CE8" w:rsidRDefault="00F93CE8" w:rsidP="005C4948">
      <w:pPr>
        <w:spacing w:after="0" w:line="240" w:lineRule="auto"/>
      </w:pPr>
      <w:r>
        <w:separator/>
      </w:r>
    </w:p>
  </w:footnote>
  <w:footnote w:type="continuationSeparator" w:id="1">
    <w:p w:rsidR="00F93CE8" w:rsidRDefault="00F93CE8" w:rsidP="005C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188"/>
    <w:multiLevelType w:val="multilevel"/>
    <w:tmpl w:val="9FF02A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45768A1"/>
    <w:multiLevelType w:val="hybridMultilevel"/>
    <w:tmpl w:val="B88A1A6E"/>
    <w:lvl w:ilvl="0" w:tplc="7D06D82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973FB3"/>
    <w:multiLevelType w:val="hybridMultilevel"/>
    <w:tmpl w:val="F4645FDA"/>
    <w:lvl w:ilvl="0" w:tplc="6CB2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62CBC"/>
    <w:multiLevelType w:val="hybridMultilevel"/>
    <w:tmpl w:val="0BEC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0219"/>
    <w:multiLevelType w:val="hybridMultilevel"/>
    <w:tmpl w:val="46EE86E6"/>
    <w:lvl w:ilvl="0" w:tplc="1414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17CE1"/>
    <w:multiLevelType w:val="hybridMultilevel"/>
    <w:tmpl w:val="2EDCF39A"/>
    <w:lvl w:ilvl="0" w:tplc="EBBC3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73431C"/>
    <w:multiLevelType w:val="hybridMultilevel"/>
    <w:tmpl w:val="330A7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30D6"/>
    <w:multiLevelType w:val="hybridMultilevel"/>
    <w:tmpl w:val="96F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F2622"/>
    <w:multiLevelType w:val="hybridMultilevel"/>
    <w:tmpl w:val="2BBC22FC"/>
    <w:lvl w:ilvl="0" w:tplc="1820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2720"/>
    <w:multiLevelType w:val="hybridMultilevel"/>
    <w:tmpl w:val="F4DAD2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0B65F7"/>
    <w:multiLevelType w:val="hybridMultilevel"/>
    <w:tmpl w:val="D82CB322"/>
    <w:lvl w:ilvl="0" w:tplc="14E4BCD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27F25"/>
    <w:multiLevelType w:val="hybridMultilevel"/>
    <w:tmpl w:val="481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D1C10"/>
    <w:multiLevelType w:val="hybridMultilevel"/>
    <w:tmpl w:val="9EE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56B9C"/>
    <w:multiLevelType w:val="hybridMultilevel"/>
    <w:tmpl w:val="B1FCC0A2"/>
    <w:lvl w:ilvl="0" w:tplc="A8401AAC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4">
    <w:nsid w:val="6F090B51"/>
    <w:multiLevelType w:val="hybridMultilevel"/>
    <w:tmpl w:val="974E204E"/>
    <w:lvl w:ilvl="0" w:tplc="2F68F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5C4948"/>
    <w:rsid w:val="000017E6"/>
    <w:rsid w:val="00011BF9"/>
    <w:rsid w:val="00033817"/>
    <w:rsid w:val="0005031A"/>
    <w:rsid w:val="000531EE"/>
    <w:rsid w:val="000610E6"/>
    <w:rsid w:val="0010593E"/>
    <w:rsid w:val="00127D4B"/>
    <w:rsid w:val="00164AD3"/>
    <w:rsid w:val="001C50B1"/>
    <w:rsid w:val="001C7FE1"/>
    <w:rsid w:val="002430D6"/>
    <w:rsid w:val="002A4892"/>
    <w:rsid w:val="002A7DC3"/>
    <w:rsid w:val="002C73F4"/>
    <w:rsid w:val="002E6218"/>
    <w:rsid w:val="00306FC1"/>
    <w:rsid w:val="003135DF"/>
    <w:rsid w:val="003300AF"/>
    <w:rsid w:val="00330CE3"/>
    <w:rsid w:val="0034394A"/>
    <w:rsid w:val="00353721"/>
    <w:rsid w:val="00377575"/>
    <w:rsid w:val="003F1464"/>
    <w:rsid w:val="00444B8E"/>
    <w:rsid w:val="00472956"/>
    <w:rsid w:val="004B5951"/>
    <w:rsid w:val="004C44CB"/>
    <w:rsid w:val="004D5F1A"/>
    <w:rsid w:val="004E47AD"/>
    <w:rsid w:val="0054734D"/>
    <w:rsid w:val="005716F4"/>
    <w:rsid w:val="005777E7"/>
    <w:rsid w:val="005C2CC5"/>
    <w:rsid w:val="005C4948"/>
    <w:rsid w:val="005D5EB9"/>
    <w:rsid w:val="005E42FA"/>
    <w:rsid w:val="00607BC8"/>
    <w:rsid w:val="0061293B"/>
    <w:rsid w:val="006142B3"/>
    <w:rsid w:val="00657442"/>
    <w:rsid w:val="006606B9"/>
    <w:rsid w:val="00681DB9"/>
    <w:rsid w:val="006954D0"/>
    <w:rsid w:val="006A1C28"/>
    <w:rsid w:val="006B19EC"/>
    <w:rsid w:val="006C39FD"/>
    <w:rsid w:val="006D3BE6"/>
    <w:rsid w:val="006F1EF9"/>
    <w:rsid w:val="007062CC"/>
    <w:rsid w:val="00735D34"/>
    <w:rsid w:val="00744D08"/>
    <w:rsid w:val="0075239D"/>
    <w:rsid w:val="007C703B"/>
    <w:rsid w:val="00856A6F"/>
    <w:rsid w:val="00866EAA"/>
    <w:rsid w:val="00895872"/>
    <w:rsid w:val="00896767"/>
    <w:rsid w:val="008A6FEC"/>
    <w:rsid w:val="008D68C5"/>
    <w:rsid w:val="008F01E8"/>
    <w:rsid w:val="00912ACE"/>
    <w:rsid w:val="009659AF"/>
    <w:rsid w:val="009742FD"/>
    <w:rsid w:val="009B46E2"/>
    <w:rsid w:val="00A51B88"/>
    <w:rsid w:val="00A671D8"/>
    <w:rsid w:val="00A732B2"/>
    <w:rsid w:val="00A82908"/>
    <w:rsid w:val="00A85C8B"/>
    <w:rsid w:val="00AD1707"/>
    <w:rsid w:val="00AD1CA8"/>
    <w:rsid w:val="00AD23A3"/>
    <w:rsid w:val="00AD278A"/>
    <w:rsid w:val="00B04E43"/>
    <w:rsid w:val="00B1733B"/>
    <w:rsid w:val="00B46C9A"/>
    <w:rsid w:val="00B46FD3"/>
    <w:rsid w:val="00BB65EF"/>
    <w:rsid w:val="00C17163"/>
    <w:rsid w:val="00C57DBB"/>
    <w:rsid w:val="00C65AED"/>
    <w:rsid w:val="00C677DD"/>
    <w:rsid w:val="00C72933"/>
    <w:rsid w:val="00C72DBC"/>
    <w:rsid w:val="00CB07A7"/>
    <w:rsid w:val="00CB48D0"/>
    <w:rsid w:val="00D03366"/>
    <w:rsid w:val="00D3065E"/>
    <w:rsid w:val="00D45F04"/>
    <w:rsid w:val="00D72792"/>
    <w:rsid w:val="00D8259F"/>
    <w:rsid w:val="00D837BE"/>
    <w:rsid w:val="00D90996"/>
    <w:rsid w:val="00DB437E"/>
    <w:rsid w:val="00DB5CA7"/>
    <w:rsid w:val="00DD2E25"/>
    <w:rsid w:val="00DF221A"/>
    <w:rsid w:val="00DF2963"/>
    <w:rsid w:val="00E013C5"/>
    <w:rsid w:val="00E0371B"/>
    <w:rsid w:val="00E118A4"/>
    <w:rsid w:val="00E147E9"/>
    <w:rsid w:val="00E8474C"/>
    <w:rsid w:val="00E90DFE"/>
    <w:rsid w:val="00EA28B5"/>
    <w:rsid w:val="00EC517D"/>
    <w:rsid w:val="00EF2932"/>
    <w:rsid w:val="00EF6E61"/>
    <w:rsid w:val="00F016A4"/>
    <w:rsid w:val="00F1792D"/>
    <w:rsid w:val="00F676E3"/>
    <w:rsid w:val="00F93CE8"/>
    <w:rsid w:val="00FA07F1"/>
    <w:rsid w:val="00FB2D58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52"/>
        <o:r id="V:Rule23" type="connector" idref="#_x0000_s1051"/>
        <o:r id="V:Rule24" type="connector" idref="#_x0000_s1053"/>
        <o:r id="V:Rule25" type="connector" idref="#_x0000_s1040"/>
        <o:r id="V:Rule26" type="connector" idref="#_x0000_s1034"/>
        <o:r id="V:Rule27" type="connector" idref="#_x0000_s1050"/>
        <o:r id="V:Rule28" type="connector" idref="#_x0000_s1033"/>
        <o:r id="V:Rule29" type="connector" idref="#_x0000_s1058"/>
        <o:r id="V:Rule30" type="connector" idref="#_x0000_s1061"/>
        <o:r id="V:Rule31" type="connector" idref="#_x0000_s1036"/>
        <o:r id="V:Rule32" type="connector" idref="#_x0000_s1041"/>
        <o:r id="V:Rule33" type="connector" idref="#_x0000_s1042"/>
        <o:r id="V:Rule34" type="connector" idref="#_x0000_s1060"/>
        <o:r id="V:Rule35" type="connector" idref="#_x0000_s1037"/>
        <o:r id="V:Rule36" type="connector" idref="#_x0000_s1049"/>
        <o:r id="V:Rule37" type="connector" idref="#_x0000_s1035"/>
        <o:r id="V:Rule38" type="connector" idref="#_x0000_s1039"/>
        <o:r id="V:Rule39" type="connector" idref="#_x0000_s1062"/>
        <o:r id="V:Rule40" type="connector" idref="#_x0000_s1038"/>
        <o:r id="V:Rule41" type="connector" idref="#_x0000_s1059"/>
        <o:r id="V:Rule4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948"/>
  </w:style>
  <w:style w:type="paragraph" w:styleId="a5">
    <w:name w:val="footer"/>
    <w:basedOn w:val="a"/>
    <w:link w:val="a6"/>
    <w:uiPriority w:val="99"/>
    <w:unhideWhenUsed/>
    <w:rsid w:val="005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948"/>
  </w:style>
  <w:style w:type="paragraph" w:styleId="a7">
    <w:name w:val="Balloon Text"/>
    <w:basedOn w:val="a"/>
    <w:link w:val="a8"/>
    <w:uiPriority w:val="99"/>
    <w:semiHidden/>
    <w:unhideWhenUsed/>
    <w:rsid w:val="005C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9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6E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AD2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300AF"/>
    <w:rPr>
      <w:color w:val="0000FF"/>
      <w:u w:val="single"/>
    </w:rPr>
  </w:style>
  <w:style w:type="character" w:styleId="ac">
    <w:name w:val="Emphasis"/>
    <w:basedOn w:val="a0"/>
    <w:uiPriority w:val="20"/>
    <w:qFormat/>
    <w:rsid w:val="009659AF"/>
    <w:rPr>
      <w:i/>
      <w:iCs/>
    </w:rPr>
  </w:style>
  <w:style w:type="paragraph" w:styleId="ad">
    <w:name w:val="Normal (Web)"/>
    <w:basedOn w:val="a"/>
    <w:uiPriority w:val="99"/>
    <w:unhideWhenUsed/>
    <w:rsid w:val="001C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leader.ru/polrnamerot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efleader.ru/polrnamerot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leader.ru/polrnamero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2020-06-01T20:24:00Z</dcterms:created>
  <dcterms:modified xsi:type="dcterms:W3CDTF">2020-06-01T20:24:00Z</dcterms:modified>
</cp:coreProperties>
</file>